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JSZC-320500-JZCG-G2026-0081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苏州市姑苏区住房保障和物业管理中心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北五泾浜20号等8个及周边改造电梯</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4</w:t>
      </w:r>
      <w:r>
        <w:rPr>
          <w:rFonts w:ascii="宋体" w:hAnsi="宋体"/>
          <w:b/>
          <w:sz w:val="32"/>
        </w:rPr>
        <w:t xml:space="preserve"> </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hyperlink w:tooltip="#_Toc105397776" w:anchor="_Toc105397776" w:history="1">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5</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7" w:anchor="_Toc105397777" w:history="1">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t xml:space="preserve">9</w:t>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8" w:anchor="_Toc105397778" w:history="1">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22</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3" w:anchor="_Toc105397793" w:history="1">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35</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4" w:anchor="_Toc105397794" w:history="1">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ascii="宋体" w:hAnsi="宋体" w:cs="Calibri"/>
            <w:bCs/>
            <w:caps/>
            <w:color w:val="auto"/>
            <w:sz w:val="32"/>
            <w:szCs w:val="32"/>
          </w:rPr>
          <w:t xml:space="preserve">44</w:t>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5" w:anchor="_Toc105397795" w:history="1">
        <w:r>
          <w:rPr>
            <w:rStyle w:val="1063"/>
            <w:rFonts w:ascii="宋体" w:hAnsi="宋体" w:cs="Calibri"/>
            <w:bCs/>
            <w:caps/>
            <w:color w:val="auto"/>
            <w:sz w:val="32"/>
            <w:szCs w:val="32"/>
          </w:rPr>
          <w:t xml:space="preserve">第六章 评标办法和评分标准</w:t>
        </w:r>
        <w:r>
          <w:rPr>
            <w:rStyle w:val="1063"/>
            <w:rFonts w:ascii="宋体" w:hAnsi="宋体" w:cs="Calibri"/>
            <w:bCs/>
            <w:caps/>
            <w:color w:val="auto"/>
            <w:sz w:val="32"/>
            <w:szCs w:val="32"/>
          </w:rPr>
          <w:tab/>
        </w:r>
        <w:r>
          <w:rPr>
            <w:rStyle w:val="1063"/>
            <w:rFonts w:ascii="宋体" w:hAnsi="宋体" w:cs="Calibri"/>
            <w:bCs/>
            <w:caps/>
            <w:color w:val="auto"/>
            <w:sz w:val="32"/>
            <w:szCs w:val="32"/>
          </w:rPr>
          <w:t xml:space="preserve">5</w:t>
        </w:r>
        <w:r>
          <w:rPr>
            <w:rStyle w:val="1063"/>
            <w:rFonts w:ascii="宋体" w:hAnsi="宋体" w:cs="Calibri"/>
            <w:bCs/>
            <w:caps/>
            <w:color w:val="auto"/>
            <w:sz w:val="32"/>
            <w:szCs w:val="32"/>
          </w:rPr>
          <w:t xml:space="preserve">2</w:t>
        </w:r>
      </w:hyperlink>
      <w:r/>
      <w:r/>
    </w:p>
    <w:p>
      <w:pPr>
        <w:pStyle w:val="1031"/>
        <w:ind w:firstLine="0"/>
        <w:jc w:val="left"/>
        <w:spacing w:before="120" w:after="120"/>
        <w:tabs>
          <w:tab w:val="right" w:pos="9856" w:leader="dot"/>
        </w:tabs>
        <w:rPr>
          <w:rFonts w:ascii="宋体" w:hAnsi="宋体"/>
          <w:sz w:val="32"/>
          <w:szCs w:val="32"/>
        </w:rPr>
        <w:outlineLvl w:val="9"/>
      </w:pPr>
      <w:r>
        <w:rPr>
          <w:rStyle w:val="106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北五泾浜20号等8个及周边改造电梯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苏州市姑苏区住房保障和物业管理中心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苏州市姑苏区平川路510号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徐工、田工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0512-66096135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pStyle w:val="102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8"/>
        <w:ind w:left="431" w:firstLine="17"/>
        <w:jc w:val="center"/>
        <w:spacing w:before="0" w:after="0" w:line="360" w:lineRule="auto"/>
        <w:rPr>
          <w:rStyle w:val="112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北五泾浜20号等8个及周边改造电梯</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04 </w:t>
      </w:r>
      <w:r>
        <w:rPr>
          <w:rFonts w:hint="eastAsia" w:ascii="宋体" w:hAnsi="宋体"/>
          <w:b/>
          <w:sz w:val="21"/>
          <w:szCs w:val="21"/>
          <w:u w:val="single"/>
        </w:rPr>
        <w:t xml:space="preserve">月</w:t>
      </w:r>
      <w:r>
        <w:rPr>
          <w:rFonts w:ascii="宋体" w:hAnsi="宋体"/>
          <w:b/>
          <w:sz w:val="21"/>
          <w:szCs w:val="21"/>
          <w:u w:val="single"/>
        </w:rPr>
        <w:t xml:space="preserve"> 29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JSZC-320500-JZCG-G2026-0081</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北五泾浜20号等8个及周边改造电梯</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人民币壹佰肆拾伍万贰仟肆佰元整</w:t>
      </w:r>
      <w:r>
        <w:rPr>
          <w:rFonts w:hint="eastAsia" w:ascii="宋体" w:hAnsi="宋体"/>
          <w:sz w:val="21"/>
          <w:szCs w:val="21"/>
        </w:rPr>
        <w:t xml:space="preserve">（¥</w:t>
      </w:r>
      <w:r>
        <w:rPr>
          <w:rFonts w:ascii="宋体" w:hAnsi="宋体"/>
          <w:sz w:val="21"/>
          <w:szCs w:val="21"/>
        </w:rPr>
        <w:t xml:space="preserve">1452400.00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5.最高限价：人民币壹佰肆拾伍万贰仟肆佰元整（¥</w:t>
      </w:r>
      <w:r>
        <w:rPr>
          <w:rFonts w:ascii="宋体" w:hAnsi="宋体"/>
          <w:sz w:val="21"/>
          <w:szCs w:val="21"/>
        </w:rPr>
        <w:t xml:space="preserve">1452400.00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 30 个日历日内交货。合同签订至通过甲方组织的履约验收，免费质保期2年（电梯主要部件质保期5年）</w:t>
      </w:r>
      <w:r/>
    </w:p>
    <w:p>
      <w:pPr>
        <w:pStyle w:val="101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北五泾浜20号等8个及周边改造电梯</w:t>
      </w:r>
      <w:r>
        <w:rPr>
          <w:rFonts w:hint="eastAsia" w:ascii="宋体" w:hAnsi="宋体"/>
          <w:sz w:val="21"/>
          <w:szCs w:val="21"/>
        </w:rPr>
        <w:t xml:space="preserve">（详见采购文件第四章）</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1016"/>
        <w:ind w:left="0" w:firstLine="422"/>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1）投标人如为电梯制造商须具备下列条件：具备行政主管部门颁发的有效的中华人民共和国特种设备制造许可证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rPr>
          <w:rFonts w:hint="eastAsia" w:ascii="宋体" w:hAnsi="宋体"/>
          <w:b/>
          <w:sz w:val="21"/>
          <w:szCs w:val="21"/>
        </w:rPr>
        <w:t xml:space="preserve">。</w:t>
      </w:r>
      <w:r/>
    </w:p>
    <w:p>
      <w:pPr>
        <w:pStyle w:val="1016"/>
        <w:ind w:left="0" w:firstLine="422"/>
        <w:spacing w:line="360" w:lineRule="auto"/>
        <w:rPr>
          <w:rFonts w:ascii="宋体" w:hAnsi="宋体"/>
          <w:b/>
          <w:sz w:val="21"/>
          <w:szCs w:val="21"/>
        </w:rPr>
      </w:pPr>
      <w:r>
        <w:rPr>
          <w:rFonts w:hint="eastAsia" w:ascii="宋体" w:hAnsi="宋体"/>
          <w:b/>
          <w:sz w:val="21"/>
          <w:szCs w:val="21"/>
        </w:rPr>
        <w:t xml:space="preserve">（2）投标人如为代理商（或经销商）须具备下列条件：①提供针对本项目投标品牌生产厂商的行政主管部门颁发的有效的中华人民共和国特种设备制造许可证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w:t>
      </w:r>
      <w:r>
        <w:rPr>
          <w:rFonts w:hint="eastAsia" w:ascii="宋体" w:hAnsi="宋体"/>
          <w:b/>
          <w:sz w:val="21"/>
          <w:szCs w:val="21"/>
        </w:rPr>
        <w:t xml:space="preserve">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04 月 29 日 09 点 30 分</w:t>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04 月 29 日 09 点 30 分</w:t>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苏州市姑苏区住房保障和物业管理中心</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苏州市姑苏区平川路510号</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徐工、田工</w:t>
      </w:r>
      <w:r/>
    </w:p>
    <w:p>
      <w:pPr>
        <w:pStyle w:val="1016"/>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0512-66096135</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 </w:t>
      </w:r>
      <w:r>
        <w:rPr>
          <w:rFonts w:ascii="宋体" w:hAnsi="宋体"/>
          <w:sz w:val="21"/>
          <w:szCs w:val="21"/>
        </w:rPr>
        <w:t xml:space="preserve">0512-69820710</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0"/>
      </w:pPr>
      <w:r/>
      <w:r/>
    </w:p>
    <w:p>
      <w:r/>
      <w:r/>
    </w:p>
    <w:p>
      <w:pPr>
        <w:pStyle w:val="1010"/>
      </w:pPr>
      <w:r/>
      <w:r/>
    </w:p>
    <w:p>
      <w:r/>
      <w:r/>
    </w:p>
    <w:p>
      <w:pPr>
        <w:pStyle w:val="1010"/>
      </w:pPr>
      <w:r/>
      <w:r/>
    </w:p>
    <w:p>
      <w:r/>
      <w:r/>
    </w:p>
    <w:p>
      <w:pPr>
        <w:pStyle w:val="1010"/>
      </w:pPr>
      <w:r/>
      <w:r/>
    </w:p>
    <w:p>
      <w:r/>
      <w:r/>
    </w:p>
    <w:p>
      <w:pPr>
        <w:pStyle w:val="1010"/>
        <w:ind w:left="0" w:firstLine="0"/>
      </w:pPr>
      <w:r/>
      <w:r/>
    </w:p>
    <w:p>
      <w:pPr>
        <w:ind w:left="0"/>
        <w:jc w:val="left"/>
        <w:rPr>
          <w:rFonts w:ascii="宋体" w:hAnsi="宋体"/>
          <w:b/>
          <w:sz w:val="44"/>
          <w:szCs w:val="22"/>
        </w:rPr>
      </w:pPr>
      <w:r/>
      <w:bookmarkStart w:id="7" w:name="_Toc2412"/>
      <w:r/>
      <w:bookmarkStart w:id="8" w:name="_Toc6217"/>
      <w:r/>
      <w:bookmarkStart w:id="9" w:name="_Toc105397777"/>
      <w:r>
        <w:rPr>
          <w:rFonts w:ascii="宋体" w:hAnsi="宋体"/>
          <w:b/>
          <w:sz w:val="44"/>
          <w:szCs w:val="22"/>
        </w:rPr>
        <w:br w:type="page" w:clear="all"/>
      </w:r>
      <w:r/>
    </w:p>
    <w:p>
      <w:pPr>
        <w:pStyle w:val="99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6"/>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6"/>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1016"/>
        <w:ind w:left="0" w:firstLine="422"/>
        <w:spacing w:line="360" w:lineRule="auto"/>
        <w:rPr>
          <w:rFonts w:ascii="宋体" w:hAnsi="宋体"/>
          <w:b/>
          <w:sz w:val="21"/>
          <w:szCs w:val="21"/>
        </w:rPr>
      </w:pPr>
      <w:r>
        <w:rPr>
          <w:rFonts w:hint="eastAsia" w:ascii="宋体" w:hAnsi="宋体"/>
          <w:b/>
          <w:sz w:val="21"/>
          <w:szCs w:val="21"/>
        </w:rPr>
        <w:t xml:space="preserve">（1）投标人如为电梯制造商须具备下列条件：具备行政主管部门颁发的有效的中华人民共和国特种设备制造许可证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rPr>
          <w:rFonts w:hint="eastAsia" w:ascii="宋体" w:hAnsi="宋体"/>
          <w:b/>
          <w:sz w:val="21"/>
          <w:szCs w:val="21"/>
        </w:rPr>
        <w:t xml:space="preserve">。</w:t>
      </w:r>
      <w:r/>
    </w:p>
    <w:p>
      <w:pPr>
        <w:pStyle w:val="1016"/>
        <w:ind w:left="0" w:firstLine="422"/>
        <w:spacing w:line="360" w:lineRule="auto"/>
        <w:rPr>
          <w:rFonts w:ascii="宋体" w:hAnsi="宋体"/>
          <w:b/>
          <w:sz w:val="21"/>
          <w:szCs w:val="21"/>
        </w:rPr>
      </w:pPr>
      <w:r>
        <w:rPr>
          <w:rFonts w:hint="eastAsia" w:ascii="宋体" w:hAnsi="宋体"/>
          <w:b/>
          <w:sz w:val="21"/>
          <w:szCs w:val="21"/>
        </w:rPr>
        <w:t xml:space="preserve">（2）投标人如为代理商（或经销商）须具备下列条件：①提供针对本项目投标品牌生产厂商的行政主管部门颁发的有效的中华人民共和国特种设备制造许可证 【曳引驱动乘客电梯C级及以上】和行政主管部门</w:t>
      </w:r>
      <w:r>
        <w:rPr>
          <w:rFonts w:hint="eastAsia" w:ascii="宋体" w:hAnsi="宋体"/>
          <w:b/>
          <w:sz w:val="21"/>
          <w:szCs w:val="21"/>
        </w:rPr>
        <w:t xml:space="preserve">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正反面复印件、授权代表身份证正反面复印件（如有）、授权委托书（如有）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ascii="宋体" w:hAnsi="宋体"/>
          <w:b/>
          <w:sz w:val="21"/>
          <w:szCs w:val="21"/>
        </w:rPr>
      </w:pPr>
      <w:r/>
      <w:bookmarkStart w:id="21" w:name="OLE_LINK32"/>
      <w:r/>
      <w:bookmarkStart w:id="22" w:name="OLE_LINK33"/>
      <w:r/>
      <w:bookmarkStart w:id="23" w:name="OLE_LINK35"/>
      <w:r/>
      <w:bookmarkStart w:id="24"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1"/>
      <w:r/>
      <w:bookmarkEnd w:id="22"/>
      <w:r/>
      <w:bookmarkEnd w:id="23"/>
      <w:r/>
      <w:bookmarkEnd w:id="24"/>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6"/>
        <w:ind w:left="0" w:firstLine="420"/>
        <w:spacing w:line="360" w:lineRule="auto"/>
        <w:rPr>
          <w:rFonts w:ascii="宋体" w:hAnsi="宋体"/>
          <w:b/>
          <w:sz w:val="21"/>
          <w:szCs w:val="21"/>
        </w:rPr>
      </w:pPr>
      <w:r>
        <w:rPr>
          <w:rFonts w:hint="eastAsia" w:ascii="宋体" w:hAnsi="宋体"/>
          <w:sz w:val="21"/>
          <w:szCs w:val="21"/>
        </w:rPr>
        <w:t xml:space="preserve">（6）</w:t>
      </w: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1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①</w:t>
      </w:r>
      <w:r>
        <w:rPr>
          <w:rFonts w:ascii="宋体" w:hAnsi="宋体"/>
          <w:b/>
          <w:sz w:val="21"/>
          <w:szCs w:val="21"/>
        </w:rPr>
        <w:fldChar w:fldCharType="end"/>
      </w:r>
      <w:r>
        <w:rPr>
          <w:rFonts w:hint="eastAsia" w:ascii="宋体" w:hAnsi="宋体"/>
          <w:b/>
          <w:sz w:val="21"/>
          <w:szCs w:val="21"/>
        </w:rPr>
        <w:t xml:space="preserve">投标人如为电梯制造商须具备下列条件：具备行政主管部门颁发的有效的中华人民共和国特种设备制造许可证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rPr>
          <w:rFonts w:hint="eastAsia" w:ascii="宋体" w:hAnsi="宋体"/>
          <w:b/>
          <w:sz w:val="21"/>
          <w:szCs w:val="21"/>
        </w:rPr>
        <w:t xml:space="preserve">。</w:t>
      </w:r>
      <w:r/>
    </w:p>
    <w:p>
      <w:pPr>
        <w:pStyle w:val="1016"/>
        <w:ind w:left="0" w:firstLine="422"/>
        <w:spacing w:line="360" w:lineRule="auto"/>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2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②</w:t>
      </w:r>
      <w:r>
        <w:rPr>
          <w:rFonts w:ascii="宋体" w:hAnsi="宋体"/>
          <w:b/>
          <w:sz w:val="21"/>
          <w:szCs w:val="21"/>
        </w:rPr>
        <w:fldChar w:fldCharType="end"/>
      </w:r>
      <w:r>
        <w:rPr>
          <w:rFonts w:hint="eastAsia" w:ascii="宋体" w:hAnsi="宋体"/>
          <w:b/>
          <w:sz w:val="21"/>
          <w:szCs w:val="21"/>
        </w:rPr>
        <w:t xml:space="preserve">投标人如为代理商（或经销商）须具备下列条件：①提供针对本项目投标品牌生产厂商的行政主管部门颁发的有效的中华人民共和国特种设备制造许可证 【曳引驱动乘客电梯C级及以上】和行政主管部门</w:t>
      </w:r>
      <w:r>
        <w:rPr>
          <w:rFonts w:hint="eastAsia" w:ascii="宋体" w:hAnsi="宋体"/>
          <w:b/>
          <w:sz w:val="21"/>
          <w:szCs w:val="21"/>
        </w:rPr>
        <w:t xml:space="preserve">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5" w:name="_Toc25608"/>
      <w:r/>
      <w:bookmarkStart w:id="26"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5"/>
      <w:r/>
      <w:bookmarkEnd w:id="26"/>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1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7" w:name="_Toc22837"/>
      <w:r/>
      <w:bookmarkStart w:id="28"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7"/>
      <w:r/>
      <w:bookmarkEnd w:id="28"/>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2"/>
        <w:ind w:left="0" w:firstLine="422"/>
        <w:spacing w:line="360" w:lineRule="auto"/>
        <w:rPr>
          <w:rFonts w:ascii="宋体" w:hAnsi="宋体" w:cs="宋体"/>
          <w:b/>
          <w:color w:val="000000" w:themeColor="text1"/>
          <w:sz w:val="21"/>
          <w:szCs w:val="21"/>
        </w:rPr>
      </w:pPr>
      <w:r/>
      <w:bookmarkStart w:id="29"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0" w:name="OLE_LINK5"/>
      <w:r/>
      <w:bookmarkStart w:id="31" w:name="OLE_LINK6"/>
      <w:r>
        <w:rPr>
          <w:rFonts w:hint="eastAsia" w:ascii="宋体" w:hAnsi="宋体" w:cs="宋体"/>
          <w:b/>
          <w:color w:val="000000" w:themeColor="text1"/>
          <w:sz w:val="21"/>
          <w:szCs w:val="21"/>
          <w:lang w:val="en-US"/>
        </w:rPr>
        <w:t xml:space="preserve">评标</w:t>
      </w:r>
      <w:bookmarkEnd w:id="30"/>
      <w:r/>
      <w:bookmarkEnd w:id="31"/>
      <w:r>
        <w:rPr>
          <w:rFonts w:hint="eastAsia" w:ascii="宋体" w:hAnsi="宋体" w:cs="宋体"/>
          <w:b/>
          <w:color w:val="000000" w:themeColor="text1"/>
          <w:sz w:val="21"/>
          <w:szCs w:val="21"/>
          <w:lang w:val="en-US"/>
        </w:rPr>
        <w:t xml:space="preserve">委员会应当启动异常低价投标审查程序：</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2"/>
        <w:ind w:left="0" w:firstLine="422"/>
        <w:spacing w:line="360" w:lineRule="auto"/>
        <w:rPr>
          <w:color w:val="333333"/>
          <w:shd w:val="clear" w:color="auto" w:fill="ffffff"/>
        </w:rPr>
      </w:pPr>
      <w:r/>
      <w:bookmarkStart w:id="32" w:name="OLE_LINK3"/>
      <w:r/>
      <w:bookmarkStart w:id="33"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4" w:name="OLE_LINK1"/>
      <w:r/>
      <w:bookmarkStart w:id="35" w:name="OLE_LINK2"/>
      <w:r>
        <w:rPr>
          <w:rFonts w:hint="eastAsia" w:ascii="宋体" w:hAnsi="宋体"/>
          <w:b/>
          <w:color w:val="000000" w:themeColor="text1"/>
          <w:sz w:val="21"/>
          <w:szCs w:val="21"/>
        </w:rPr>
        <w:t xml:space="preserve">评标委员会</w:t>
      </w:r>
      <w:bookmarkEnd w:id="34"/>
      <w:r/>
      <w:bookmarkEnd w:id="35"/>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36" w:name="OLE_LINK9"/>
      <w:r/>
      <w:bookmarkStart w:id="37" w:name="OLE_LINK10"/>
      <w:r>
        <w:rPr>
          <w:rFonts w:hint="eastAsia" w:ascii="宋体" w:hAnsi="宋体"/>
          <w:b/>
          <w:color w:val="000000" w:themeColor="text1"/>
          <w:sz w:val="21"/>
          <w:szCs w:val="21"/>
        </w:rPr>
        <w:t xml:space="preserve">，</w:t>
      </w:r>
      <w:bookmarkEnd w:id="36"/>
      <w:r/>
      <w:bookmarkEnd w:id="37"/>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2"/>
      <w:r/>
      <w:bookmarkEnd w:id="33"/>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9"/>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8" w:name="_Toc18442"/>
      <w:r/>
      <w:bookmarkStart w:id="39" w:name="_Toc19501"/>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8"/>
      <w:r/>
      <w:bookmarkEnd w:id="39"/>
      <w:r/>
      <w:r/>
    </w:p>
    <w:p>
      <w:pPr>
        <w:pStyle w:val="123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0" w:name="_Toc8186"/>
      <w:r/>
      <w:bookmarkStart w:id="41" w:name="_Toc21029"/>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0"/>
      <w:r/>
      <w:bookmarkEnd w:id="41"/>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998"/>
        <w:ind w:left="0" w:firstLine="0"/>
        <w:jc w:val="center"/>
        <w:rPr>
          <w:rFonts w:ascii="宋体" w:hAnsi="宋体"/>
          <w:sz w:val="21"/>
          <w:szCs w:val="21"/>
          <w:lang w:val="zh-CN"/>
        </w:rPr>
      </w:pPr>
      <w:r/>
      <w:bookmarkStart w:id="42" w:name="_Toc7264"/>
      <w:r/>
      <w:bookmarkStart w:id="43" w:name="_Toc105397778"/>
      <w:r/>
      <w:bookmarkStart w:id="44" w:name="_Toc24711"/>
      <w:r>
        <w:rPr>
          <w:rFonts w:hint="eastAsia" w:ascii="宋体" w:hAnsi="宋体"/>
          <w:b/>
          <w:sz w:val="44"/>
          <w:szCs w:val="22"/>
        </w:rPr>
        <w:br w:type="page" w:clear="all"/>
      </w:r>
      <w:r>
        <w:rPr>
          <w:rFonts w:hint="eastAsia" w:ascii="宋体" w:hAnsi="宋体"/>
          <w:b/>
          <w:sz w:val="44"/>
          <w:szCs w:val="22"/>
        </w:rPr>
        <w:t xml:space="preserve">第三章  </w:t>
      </w:r>
      <w:bookmarkStart w:id="45" w:name="投标文件格式"/>
      <w:r/>
      <w:bookmarkEnd w:id="45"/>
      <w:r>
        <w:rPr>
          <w:rFonts w:hint="eastAsia" w:ascii="宋体" w:hAnsi="宋体"/>
          <w:b/>
          <w:sz w:val="44"/>
          <w:szCs w:val="22"/>
        </w:rPr>
        <w:t xml:space="preserve">投标文件格式</w:t>
      </w:r>
      <w:bookmarkEnd w:id="42"/>
      <w:r/>
      <w:bookmarkEnd w:id="43"/>
      <w:r/>
      <w:bookmarkEnd w:id="44"/>
      <w:r/>
      <w:r/>
    </w:p>
    <w:p>
      <w:pPr>
        <w:ind w:left="0"/>
        <w:spacing w:line="440" w:lineRule="exact"/>
        <w:rPr>
          <w:rFonts w:ascii="宋体" w:hAnsi="宋体"/>
          <w:b/>
          <w:sz w:val="21"/>
          <w:szCs w:val="21"/>
        </w:rPr>
      </w:pPr>
      <w:r>
        <w:rPr>
          <w:rFonts w:ascii="宋体" w:hAnsi="宋体"/>
          <w:b/>
          <w:sz w:val="21"/>
          <w:szCs w:val="21"/>
        </w:rPr>
        <w:t xml:space="preserve">说明：</w:t>
      </w:r>
      <w:r/>
    </w:p>
    <w:p>
      <w:pPr>
        <w:pStyle w:val="123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6" w:name="_Toc71810480"/>
      <w:r/>
      <w:bookmarkStart w:id="47" w:name="_Toc3821"/>
      <w:r/>
      <w:bookmarkStart w:id="48" w:name="_Toc17036"/>
      <w:r/>
      <w:bookmarkStart w:id="49" w:name="_Toc105397779"/>
      <w:r>
        <w:rPr>
          <w:rFonts w:hint="eastAsia" w:ascii="宋体" w:hAnsi="宋体"/>
          <w:b/>
          <w:sz w:val="21"/>
          <w:szCs w:val="21"/>
        </w:rPr>
        <w:t xml:space="preserve">附件1.投标函</w:t>
      </w:r>
      <w:bookmarkEnd w:id="46"/>
      <w:r/>
      <w:bookmarkEnd w:id="47"/>
      <w:r/>
      <w:bookmarkEnd w:id="48"/>
      <w:r/>
      <w:bookmarkEnd w:id="4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0" w:name="_Toc105397780"/>
      <w:r/>
      <w:bookmarkStart w:id="51"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0"/>
      <w:r/>
      <w:bookmarkEnd w:id="5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ascii="宋体" w:hAnsi="宋体"/>
        </w:rPr>
      </w:pPr>
      <w:r>
        <w:rPr>
          <w:rFonts w:ascii="宋体" w:hAnsi="宋体"/>
        </w:rPr>
      </w:r>
      <w:r/>
    </w:p>
    <w:p>
      <w:pPr>
        <w:ind w:left="0"/>
        <w:spacing w:line="440" w:lineRule="exact"/>
        <w:rPr>
          <w:rFonts w:ascii="宋体" w:hAnsi="宋体"/>
          <w:b/>
          <w:sz w:val="21"/>
          <w:szCs w:val="21"/>
        </w:rPr>
      </w:pPr>
      <w:r/>
      <w:bookmarkStart w:id="61" w:name="_Toc241"/>
      <w:r/>
      <w:bookmarkStart w:id="62" w:name="_Toc7945"/>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05397781"/>
      <w:r>
        <w:rPr>
          <w:rFonts w:ascii="宋体" w:hAnsi="宋体"/>
          <w:b/>
          <w:sz w:val="21"/>
          <w:szCs w:val="21"/>
        </w:rPr>
        <w:t xml:space="preserve">附件3</w:t>
      </w:r>
      <w:bookmarkEnd w:id="61"/>
      <w:r/>
      <w:bookmarkEnd w:id="62"/>
      <w:r>
        <w:rPr>
          <w:rFonts w:hint="eastAsia" w:ascii="宋体" w:hAnsi="宋体"/>
          <w:b/>
          <w:sz w:val="21"/>
          <w:szCs w:val="21"/>
        </w:rPr>
        <w:t xml:space="preserve">.</w:t>
      </w:r>
      <w:bookmarkEnd w:id="63"/>
      <w:r/>
      <w:bookmarkEnd w:id="64"/>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5" w:name="OLE_LINK27"/>
      <w:r/>
      <w:bookmarkStart w:id="66" w:name="OLE_LINK28"/>
      <w:r>
        <w:rPr>
          <w:rFonts w:hint="eastAsia" w:ascii="宋体" w:hAnsi="宋体"/>
          <w:b/>
          <w:sz w:val="21"/>
          <w:szCs w:val="21"/>
        </w:rPr>
        <w:t xml:space="preserve">公开分项报价</w:t>
      </w:r>
      <w:bookmarkEnd w:id="65"/>
      <w:r/>
      <w:bookmarkEnd w:id="66"/>
      <w:r/>
      <w:r/>
    </w:p>
    <w:p>
      <w:pPr>
        <w:pStyle w:val="102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7" w:name="_Toc71810483"/>
      <w:r/>
      <w:bookmarkStart w:id="68"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9" w:name="_Toc21574"/>
      <w:r/>
      <w:bookmarkStart w:id="70" w:name="_Toc19621"/>
      <w:r/>
      <w:bookmarkStart w:id="71" w:name="_Toc105397783"/>
      <w:r/>
      <w:bookmarkStart w:id="72"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9"/>
      <w:r/>
      <w:bookmarkEnd w:id="70"/>
      <w:r/>
      <w:bookmarkEnd w:id="71"/>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苏州市姑苏区住房保障和物业管理中心</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北五泾浜20号等8个及周边改造电梯</w:t>
      </w:r>
      <w:r>
        <w:rPr>
          <w:rFonts w:hint="eastAsia" w:ascii="宋体" w:hAnsi="宋体"/>
          <w:sz w:val="21"/>
          <w:szCs w:val="21"/>
          <w:u w:val="single"/>
        </w:rPr>
        <w:t xml:space="preserve">）</w:t>
      </w:r>
      <w:r>
        <w:rPr>
          <w:rFonts w:hint="eastAsia" w:ascii="宋体" w:hAnsi="宋体"/>
          <w:sz w:val="21"/>
          <w:szCs w:val="21"/>
        </w:rPr>
        <w:t xml:space="preserve">采购活动，</w:t>
      </w:r>
      <w:r>
        <w:rPr>
          <w:rFonts w:hint="eastAsia" w:ascii="宋体" w:hAnsi="宋体"/>
          <w:sz w:val="21"/>
          <w:szCs w:val="21"/>
        </w:rPr>
        <w:t xml:space="preserve">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4"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5" w:name="_Toc15378"/>
      <w:r/>
      <w:bookmarkStart w:id="76" w:name="_Toc32206"/>
      <w:r/>
      <w:bookmarkStart w:id="7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5"/>
      <w:r/>
      <w:bookmarkEnd w:id="76"/>
      <w:r/>
      <w:bookmarkEnd w:id="7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7"/>
        <w:ind w:left="0" w:firstLine="0"/>
        <w:rPr>
          <w:rFonts w:ascii="宋体" w:hAnsi="宋体"/>
          <w:b/>
          <w:lang w:val="zh-CN"/>
        </w:rPr>
      </w:pPr>
      <w:r>
        <w:rPr>
          <w:rFonts w:ascii="宋体" w:hAnsi="宋体"/>
          <w:b/>
          <w:lang w:val="zh-CN"/>
        </w:rPr>
      </w:r>
      <w:r/>
    </w:p>
    <w:p>
      <w:pPr>
        <w:pStyle w:val="105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8" w:name="_Toc105397786"/>
      <w:r/>
      <w:bookmarkStart w:id="79" w:name="_Toc27138"/>
      <w:r/>
      <w:bookmarkStart w:id="80"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Style w:val="1062"/>
          <w:rFonts w:hint="eastAsia"/>
          <w:color w:val="333333"/>
          <w:vertAlign w:val="superscript"/>
        </w:rPr>
        <w:t xml:space="preserve">1</w:t>
      </w:r>
      <w:r>
        <w:rPr>
          <w:rFonts w:hint="eastAsia"/>
          <w:color w:val="333333"/>
        </w:rPr>
        <w:t xml:space="preserve">，生产厂为</w:t>
      </w:r>
      <w:r>
        <w:rPr>
          <w:rStyle w:val="1062"/>
          <w:rFonts w:hint="eastAsia"/>
          <w:color w:val="333333"/>
          <w:u w:val="single"/>
        </w:rPr>
        <w:t xml:space="preserve">（厂名）</w:t>
      </w:r>
      <w:r>
        <w:rPr>
          <w:rStyle w:val="1062"/>
          <w:rFonts w:hint="eastAsia"/>
          <w:color w:val="333333"/>
          <w:vertAlign w:val="superscript"/>
        </w:rPr>
        <w:t xml:space="preserve">2</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的中国境内生产的组件成本占比≥</w:t>
      </w:r>
      <w:r>
        <w:rPr>
          <w:rStyle w:val="1062"/>
          <w:rFonts w:hint="eastAsia"/>
          <w:color w:val="333333"/>
          <w:u w:val="single"/>
        </w:rPr>
        <w:t xml:space="preserve">（规定比例）</w:t>
      </w:r>
      <w:r>
        <w:rPr>
          <w:rStyle w:val="1062"/>
          <w:rFonts w:hint="eastAsia"/>
          <w:color w:val="333333"/>
          <w:vertAlign w:val="superscript"/>
        </w:rPr>
        <w:t xml:space="preserve">3</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（关键组件）</w:t>
      </w:r>
      <w:r>
        <w:rPr>
          <w:rStyle w:val="1062"/>
          <w:rFonts w:hint="eastAsia"/>
          <w:color w:val="333333"/>
          <w:vertAlign w:val="superscript"/>
        </w:rPr>
        <w:t xml:space="preserve">4</w:t>
      </w:r>
      <w:r>
        <w:rPr>
          <w:rFonts w:hint="eastAsia"/>
          <w:color w:val="333333"/>
        </w:rPr>
        <w:t xml:space="preserve">在中国境内生产。</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（关键工序）</w:t>
      </w:r>
      <w:r>
        <w:rPr>
          <w:rStyle w:val="1062"/>
          <w:rFonts w:hint="eastAsia"/>
          <w:color w:val="333333"/>
          <w:vertAlign w:val="superscript"/>
        </w:rPr>
        <w:t xml:space="preserve">5</w:t>
      </w:r>
      <w:r>
        <w:rPr>
          <w:rFonts w:hint="eastAsia"/>
          <w:color w:val="333333"/>
        </w:rPr>
        <w:t xml:space="preserve">在中国境内完成。</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，生产厂为</w:t>
      </w:r>
      <w:r>
        <w:rPr>
          <w:rStyle w:val="1062"/>
          <w:rFonts w:hint="eastAsia"/>
          <w:color w:val="333333"/>
          <w:u w:val="single"/>
        </w:rPr>
        <w:t xml:space="preserve">（厂名）</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的中国境内生产的组件成本占比≥</w:t>
      </w:r>
      <w:r>
        <w:rPr>
          <w:rStyle w:val="1062"/>
          <w:rFonts w:hint="eastAsia"/>
          <w:color w:val="333333"/>
          <w:u w:val="single"/>
        </w:rPr>
        <w:t xml:space="preserve">（规定比例）</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（关键组件）</w:t>
      </w:r>
      <w:r>
        <w:rPr>
          <w:rFonts w:hint="eastAsia"/>
          <w:color w:val="333333"/>
        </w:rPr>
        <w:t xml:space="preserve">在中国境内生产。</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（关键工序）</w:t>
      </w:r>
      <w:r>
        <w:rPr>
          <w:rFonts w:hint="eastAsia"/>
          <w:color w:val="333333"/>
        </w:rPr>
        <w:t xml:space="preserve">在中国境内完成。</w:t>
      </w:r>
      <w:r/>
    </w:p>
    <w:p>
      <w:pPr>
        <w:pStyle w:val="1055"/>
        <w:ind w:firstLine="480"/>
        <w:spacing w:before="30" w:after="30"/>
        <w:shd w:val="clear" w:color="auto" w:fill="ffffff"/>
        <w:rPr>
          <w:color w:val="333333"/>
        </w:rPr>
      </w:pPr>
      <w:r>
        <w:rPr>
          <w:rFonts w:hint="eastAsia"/>
          <w:color w:val="333333"/>
        </w:rPr>
        <w:t xml:space="preserve">……</w:t>
      </w:r>
      <w:r/>
    </w:p>
    <w:p>
      <w:pPr>
        <w:pStyle w:val="105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5"/>
        <w:spacing w:before="30" w:after="30"/>
        <w:shd w:val="clear" w:color="auto" w:fill="ffffff"/>
        <w:rPr>
          <w:color w:val="333333"/>
        </w:rPr>
      </w:pPr>
      <w:r>
        <w:rPr>
          <w:color w:val="333333"/>
        </w:rPr>
      </w:r>
      <w:r/>
    </w:p>
    <w:p>
      <w:pPr>
        <w:pStyle w:val="105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5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pPr>
      <w:r/>
      <w:r/>
    </w:p>
    <w:p>
      <w:pPr>
        <w:pStyle w:val="1055"/>
        <w:ind w:left="0" w:firstLine="0"/>
        <w:spacing w:before="30" w:after="30"/>
        <w:shd w:val="clear" w:color="auto" w:fill="ffffff"/>
        <w:rPr>
          <w:color w:val="333333"/>
        </w:rPr>
      </w:pPr>
      <w:r>
        <w:rPr>
          <w:rFonts w:hint="eastAsia"/>
          <w:color w:val="333333"/>
        </w:rPr>
        <w:t xml:space="preserve">__________________</w:t>
      </w:r>
      <w:r/>
    </w:p>
    <w:p>
      <w:pPr>
        <w:pStyle w:val="105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55"/>
        <w:jc w:val="right"/>
        <w:spacing w:before="0" w:after="0"/>
        <w:shd w:val="clear" w:color="auto" w:fill="ffffff"/>
        <w:rPr>
          <w:rFonts w:ascii="宋体" w:hAnsi="宋体"/>
          <w:sz w:val="21"/>
          <w:szCs w:val="21"/>
        </w:rPr>
      </w:pPr>
      <w:r>
        <w:rPr>
          <w:rFonts w:ascii="宋体" w:hAnsi="宋体"/>
          <w:sz w:val="21"/>
          <w:szCs w:val="21"/>
        </w:rPr>
      </w:r>
      <w:r/>
    </w:p>
    <w:p>
      <w:pPr>
        <w:pStyle w:val="1010"/>
      </w:pPr>
      <w:r/>
      <w:r/>
    </w:p>
    <w:p>
      <w:r/>
      <w:r/>
    </w:p>
    <w:p>
      <w:pPr>
        <w:pStyle w:val="105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78"/>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1" w:name="_Toc71810489"/>
      <w:r/>
      <w:bookmarkStart w:id="82"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r/>
      <w:r/>
    </w:p>
    <w:p>
      <w:pPr>
        <w:pStyle w:val="1010"/>
      </w:pPr>
      <w:r/>
      <w:r/>
    </w:p>
    <w:p>
      <w:r/>
      <w:r/>
    </w:p>
    <w:p>
      <w:pPr>
        <w:pStyle w:val="1010"/>
      </w:pPr>
      <w:r/>
      <w:r/>
    </w:p>
    <w:p>
      <w:r/>
      <w:r/>
    </w:p>
    <w:p>
      <w:pPr>
        <w:pStyle w:val="1010"/>
      </w:pPr>
      <w:r/>
      <w:r/>
    </w:p>
    <w:p>
      <w:pPr>
        <w:pStyle w:val="1010"/>
      </w:pPr>
      <w:r/>
      <w:r/>
    </w:p>
    <w:p>
      <w:pPr>
        <w:pStyle w:val="101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3" w:name="_Toc71810490"/>
      <w:r/>
      <w:bookmarkEnd w:id="79"/>
      <w:r/>
      <w:bookmarkEnd w:id="80"/>
      <w:r>
        <w:rPr>
          <w:rFonts w:ascii="宋体" w:hAnsi="宋体"/>
        </w:rPr>
        <w:t xml:space="preserve"> </w:t>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3"/>
      <w:r/>
      <w:bookmarkEnd w:id="8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5" w:name="OLE_LINK7"/>
      <w:r/>
      <w:bookmarkStart w:id="86"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8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88" w:name="OLE_LINK16"/>
      <w:r>
        <w:rPr>
          <w:rFonts w:hint="eastAsia" w:ascii="宋体" w:hAnsi="宋体"/>
          <w:b/>
          <w:color w:val="ff0000"/>
          <w:sz w:val="21"/>
          <w:szCs w:val="21"/>
          <w:lang w:val="zh-CN"/>
        </w:rPr>
        <w:t xml:space="preserve">的</w:t>
      </w:r>
      <w:bookmarkEnd w:id="87"/>
      <w:r/>
      <w:bookmarkEnd w:id="8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5"/>
      <w:r/>
      <w:bookmarkEnd w:id="86"/>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0"/>
        <w:rPr>
          <w:lang w:val="zh-CN"/>
        </w:rPr>
      </w:pPr>
      <w:r>
        <w:rPr>
          <w:lang w:val="zh-CN"/>
        </w:rPr>
      </w:r>
      <w:r/>
    </w:p>
    <w:p>
      <w:pPr>
        <w:pStyle w:val="1010"/>
        <w:rPr>
          <w:lang w:val="zh-CN"/>
        </w:rPr>
      </w:pPr>
      <w:r>
        <w:rPr>
          <w:lang w:val="zh-CN"/>
        </w:rPr>
      </w:r>
      <w:r/>
    </w:p>
    <w:p>
      <w:pPr>
        <w:pStyle w:val="998"/>
        <w:ind w:left="0" w:firstLine="0"/>
        <w:jc w:val="center"/>
        <w:rPr>
          <w:rFonts w:ascii="宋体" w:hAnsi="宋体"/>
          <w:b/>
          <w:sz w:val="44"/>
          <w:szCs w:val="22"/>
        </w:rPr>
      </w:pPr>
      <w:r/>
      <w:bookmarkStart w:id="89" w:name="_Toc4098"/>
      <w:r/>
      <w:bookmarkStart w:id="90" w:name="_Toc23660"/>
      <w:r/>
      <w:bookmarkStart w:id="91" w:name="_Toc105397793"/>
      <w:r>
        <w:rPr>
          <w:rFonts w:hint="eastAsia" w:ascii="宋体" w:hAnsi="宋体"/>
          <w:b/>
          <w:sz w:val="44"/>
          <w:szCs w:val="22"/>
        </w:rPr>
        <w:t xml:space="preserve">第四章  </w:t>
      </w:r>
      <w:bookmarkStart w:id="92" w:name="招标书"/>
      <w:r/>
      <w:bookmarkEnd w:id="92"/>
      <w:r>
        <w:rPr>
          <w:rFonts w:hint="eastAsia" w:ascii="宋体" w:hAnsi="宋体"/>
          <w:b/>
          <w:sz w:val="44"/>
          <w:szCs w:val="22"/>
        </w:rPr>
        <w:t xml:space="preserve">招标书</w:t>
      </w:r>
      <w:bookmarkEnd w:id="89"/>
      <w:r/>
      <w:bookmarkEnd w:id="90"/>
      <w:r/>
      <w:bookmarkEnd w:id="9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 </w:t>
      </w:r>
      <w:r>
        <w:rPr>
          <w:rFonts w:hint="eastAsia" w:ascii="宋体" w:hAnsi="宋体"/>
          <w:sz w:val="21"/>
          <w:szCs w:val="21"/>
          <w:u w:val="single"/>
        </w:rPr>
        <w:t xml:space="preserve">苏州市姑苏区住房保障和物业管理中心</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北五泾浜20号等8个及周边改造电梯</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w:t>
      </w:r>
      <w:r>
        <w:rPr>
          <w:rFonts w:ascii="宋体" w:hAnsi="宋体"/>
          <w:sz w:val="21"/>
        </w:rPr>
        <w:t xml:space="preserve">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JSZC-320500-JZCG-G2026-0081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北五泾浜20号等8个及周边改造电梯</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人民币壹佰肆拾伍万贰仟肆佰元整</w:t>
      </w:r>
      <w:r>
        <w:rPr>
          <w:rFonts w:hint="eastAsia" w:ascii="宋体" w:hAnsi="宋体"/>
          <w:sz w:val="21"/>
          <w:szCs w:val="21"/>
        </w:rPr>
        <w:t xml:space="preserve">（¥</w:t>
      </w:r>
      <w:r>
        <w:rPr>
          <w:rFonts w:ascii="宋体" w:hAnsi="宋体"/>
          <w:sz w:val="21"/>
          <w:szCs w:val="21"/>
        </w:rPr>
        <w:t xml:space="preserve">1452400.00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人民币壹佰肆拾伍万贰仟肆佰元整</w:t>
      </w:r>
      <w:r>
        <w:rPr>
          <w:rFonts w:hint="eastAsia" w:ascii="宋体" w:hAnsi="宋体"/>
          <w:sz w:val="21"/>
          <w:szCs w:val="21"/>
        </w:rPr>
        <w:t xml:space="preserve">（¥</w:t>
      </w:r>
      <w:r>
        <w:rPr>
          <w:rFonts w:ascii="宋体" w:hAnsi="宋体"/>
          <w:sz w:val="21"/>
          <w:szCs w:val="21"/>
        </w:rPr>
        <w:t xml:space="preserve">1452400.00</w:t>
      </w:r>
      <w:r>
        <w:rPr>
          <w:rFonts w:hint="eastAsia" w:ascii="宋体" w:hAnsi="宋体"/>
          <w:sz w:val="21"/>
          <w:szCs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合同签订后 30 个日历日内交货。合同签订至通过甲方组织的履约验收，免费质保期2年（电梯主要部件质保期5年）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（一）项目背景</w:t>
      </w:r>
      <w:r/>
    </w:p>
    <w:p>
      <w:pPr>
        <w:pStyle w:val="1010"/>
        <w:ind w:firstLine="380"/>
        <w:rPr>
          <w:rFonts w:ascii="宋体" w:hAnsi="宋体" w:cs="宋体"/>
          <w:sz w:val="21"/>
          <w:szCs w:val="21"/>
        </w:rPr>
      </w:pPr>
      <w:r>
        <w:rPr>
          <w:rFonts w:hint="eastAsia" w:ascii="宋体" w:hAnsi="宋体" w:cs="宋体"/>
          <w:sz w:val="21"/>
          <w:szCs w:val="21"/>
        </w:rPr>
        <w:t xml:space="preserve">北五泾浜20号等8个及周边改造涉及虎丘街道，苏锦街道、双塔街道及金阊街道的多个小区及周边区域，改造内容包括住宅、市政、绿化及公共基础设施的整治提升等。本次拟对虎丘路128号小区部分国有产权的房屋增设电梯，拟采购9部电梯设备，要求发纹不锈钢材质，免费质保期2年（电梯主要部件质保5年），含停电应急电源及远程物联网。</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（二）采购内容：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对北五泾浜20号等8个及周边改造项目部分国有产权的房屋增设电梯，拟采购9部电梯设备。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（三）采购标的</w:t>
      </w:r>
      <w:r/>
    </w:p>
    <w:tbl>
      <w:tblPr>
        <w:tblStyle w:val="1058"/>
        <w:tblW w:w="11341" w:type="dxa"/>
        <w:tblInd w:w="-714" w:type="dxa"/>
        <w:tblLook w:val="04A0" w:firstRow="1" w:lastRow="0" w:firstColumn="1" w:lastColumn="0" w:noHBand="0" w:noVBand="1"/>
      </w:tblPr>
      <w:tblGrid>
        <w:gridCol w:w="567"/>
        <w:gridCol w:w="1681"/>
        <w:gridCol w:w="446"/>
        <w:gridCol w:w="523"/>
        <w:gridCol w:w="611"/>
        <w:gridCol w:w="567"/>
        <w:gridCol w:w="709"/>
        <w:gridCol w:w="992"/>
        <w:gridCol w:w="1843"/>
        <w:gridCol w:w="1842"/>
        <w:gridCol w:w="1560"/>
      </w:tblGrid>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序号</w:t>
            </w:r>
            <w:r/>
          </w:p>
        </w:tc>
        <w:tc>
          <w:tcPr>
            <w:tcW w:w="1681" w:type="dxa"/>
            <w:textDirection w:val="lrTb"/>
            <w:noWrap w:val="false"/>
          </w:tcPr>
          <w:p>
            <w:pPr>
              <w:pStyle w:val="1010"/>
              <w:ind w:left="0" w:firstLine="0"/>
              <w:rPr>
                <w:rFonts w:ascii="宋体" w:hAnsi="宋体" w:cs="宋体"/>
                <w:sz w:val="21"/>
              </w:rPr>
            </w:pPr>
            <w:r>
              <w:rPr>
                <w:rFonts w:hint="eastAsia" w:ascii="宋体" w:hAnsi="宋体" w:cs="宋体"/>
                <w:sz w:val="21"/>
              </w:rPr>
              <w:t xml:space="preserve">货物（服务）名称</w:t>
            </w:r>
            <w:r/>
          </w:p>
        </w:tc>
        <w:tc>
          <w:tcPr>
            <w:tcW w:w="446" w:type="dxa"/>
            <w:textDirection w:val="lrTb"/>
            <w:noWrap w:val="false"/>
          </w:tcPr>
          <w:p>
            <w:pPr>
              <w:pStyle w:val="1010"/>
              <w:ind w:left="0" w:firstLine="0"/>
              <w:rPr>
                <w:rFonts w:ascii="宋体" w:hAnsi="宋体" w:cs="宋体"/>
                <w:sz w:val="21"/>
              </w:rPr>
            </w:pPr>
            <w:r>
              <w:rPr>
                <w:rFonts w:hint="eastAsia" w:ascii="宋体" w:hAnsi="宋体" w:cs="宋体"/>
                <w:sz w:val="21"/>
              </w:rPr>
              <w:t xml:space="preserve">数量</w:t>
            </w:r>
            <w:r/>
          </w:p>
        </w:tc>
        <w:tc>
          <w:tcPr>
            <w:tcW w:w="523" w:type="dxa"/>
            <w:textDirection w:val="lrTb"/>
            <w:noWrap w:val="false"/>
          </w:tcPr>
          <w:p>
            <w:pPr>
              <w:pStyle w:val="1010"/>
              <w:ind w:left="0" w:firstLine="0"/>
              <w:rPr>
                <w:rFonts w:ascii="宋体" w:hAnsi="宋体" w:cs="宋体"/>
                <w:sz w:val="21"/>
              </w:rPr>
            </w:pPr>
            <w:r>
              <w:rPr>
                <w:rFonts w:hint="eastAsia" w:ascii="宋体" w:hAnsi="宋体" w:cs="宋体"/>
                <w:sz w:val="21"/>
              </w:rPr>
              <w:t xml:space="preserve">载重</w:t>
            </w:r>
            <w:r>
              <w:rPr>
                <w:rFonts w:ascii="宋体" w:hAnsi="宋体" w:cs="宋体"/>
                <w:sz w:val="21"/>
              </w:rPr>
              <w:t xml:space="preserve">(</w:t>
            </w:r>
            <w:r>
              <w:rPr>
                <w:rFonts w:hint="eastAsia" w:ascii="宋体" w:hAnsi="宋体" w:cs="宋体"/>
                <w:sz w:val="21"/>
              </w:rPr>
              <w:t xml:space="preserve">Kg</w:t>
            </w:r>
            <w:r>
              <w:rPr>
                <w:rFonts w:hint="eastAsia" w:ascii="宋体" w:hAnsi="宋体" w:cs="宋体"/>
                <w:sz w:val="21"/>
              </w:rPr>
              <w:t xml:space="preserve">)</w:t>
            </w:r>
            <w:r/>
          </w:p>
        </w:tc>
        <w:tc>
          <w:tcPr>
            <w:tcW w:w="611" w:type="dxa"/>
            <w:textDirection w:val="lrTb"/>
            <w:noWrap w:val="false"/>
          </w:tcPr>
          <w:p>
            <w:pPr>
              <w:pStyle w:val="1010"/>
              <w:ind w:left="0" w:firstLine="0"/>
              <w:rPr>
                <w:rFonts w:ascii="宋体" w:hAnsi="宋体" w:cs="宋体"/>
                <w:sz w:val="21"/>
              </w:rPr>
            </w:pPr>
            <w:r>
              <w:rPr>
                <w:rFonts w:hint="eastAsia" w:ascii="宋体" w:hAnsi="宋体" w:cs="宋体"/>
                <w:sz w:val="21"/>
              </w:rPr>
              <w:t xml:space="preserve">速度</w:t>
            </w:r>
            <w:r>
              <w:rPr>
                <w:rFonts w:hint="eastAsia" w:ascii="宋体" w:hAnsi="宋体" w:cs="宋体"/>
                <w:sz w:val="21"/>
              </w:rPr>
              <w:t xml:space="preserve">(</w:t>
            </w:r>
            <w:r>
              <w:rPr>
                <w:rFonts w:hint="eastAsia" w:ascii="宋体" w:hAnsi="宋体" w:cs="宋体"/>
                <w:sz w:val="21"/>
              </w:rPr>
              <w:t xml:space="preserve">m</w:t>
            </w:r>
            <w:r>
              <w:rPr>
                <w:rFonts w:ascii="宋体" w:hAnsi="宋体" w:cs="宋体"/>
                <w:sz w:val="21"/>
              </w:rPr>
              <w:t xml:space="preserve">/s</w:t>
            </w:r>
            <w:r>
              <w:rPr>
                <w:rFonts w:hint="eastAsia" w:ascii="宋体" w:hAnsi="宋体" w:cs="宋体"/>
                <w:sz w:val="21"/>
              </w:rPr>
              <w:t xml:space="preserve">)</w:t>
            </w:r>
            <w:r/>
          </w:p>
        </w:tc>
        <w:tc>
          <w:tcPr>
            <w:tcW w:w="567" w:type="dxa"/>
            <w:textDirection w:val="lrTb"/>
            <w:noWrap w:val="false"/>
          </w:tcPr>
          <w:p>
            <w:pPr>
              <w:pStyle w:val="1010"/>
              <w:ind w:left="0" w:firstLine="0"/>
              <w:rPr>
                <w:rFonts w:ascii="宋体" w:hAnsi="宋体" w:cs="宋体"/>
                <w:sz w:val="21"/>
              </w:rPr>
            </w:pPr>
            <w:r>
              <w:rPr>
                <w:rFonts w:hint="eastAsia" w:ascii="宋体" w:hAnsi="宋体" w:cs="宋体"/>
                <w:sz w:val="21"/>
              </w:rPr>
              <w:t xml:space="preserve">停层站数</w:t>
            </w:r>
            <w:r/>
          </w:p>
        </w:tc>
        <w:tc>
          <w:tcPr>
            <w:tcW w:w="709" w:type="dxa"/>
            <w:textDirection w:val="lrTb"/>
            <w:noWrap w:val="false"/>
          </w:tcPr>
          <w:p>
            <w:pPr>
              <w:pStyle w:val="1010"/>
              <w:ind w:left="0" w:firstLine="0"/>
              <w:rPr>
                <w:rFonts w:ascii="宋体" w:hAnsi="宋体" w:cs="宋体"/>
                <w:sz w:val="21"/>
              </w:rPr>
            </w:pPr>
            <w:r>
              <w:rPr>
                <w:rFonts w:hint="eastAsia" w:ascii="宋体" w:hAnsi="宋体" w:cs="宋体"/>
                <w:sz w:val="21"/>
              </w:rPr>
              <w:t xml:space="preserve">层/站/门</w:t>
            </w:r>
            <w:r/>
          </w:p>
        </w:tc>
        <w:tc>
          <w:tcPr>
            <w:tcW w:w="992" w:type="dxa"/>
            <w:textDirection w:val="lrTb"/>
            <w:noWrap w:val="false"/>
          </w:tcPr>
          <w:p>
            <w:pPr>
              <w:pStyle w:val="1010"/>
              <w:ind w:left="0" w:firstLine="0"/>
              <w:rPr>
                <w:rFonts w:ascii="宋体" w:hAnsi="宋体" w:cs="宋体"/>
                <w:sz w:val="21"/>
              </w:rPr>
            </w:pPr>
            <w:r>
              <w:rPr>
                <w:rFonts w:hint="eastAsia" w:ascii="宋体" w:hAnsi="宋体" w:cs="宋体"/>
                <w:sz w:val="21"/>
              </w:rPr>
              <w:t xml:space="preserve">数量提升高度（m）</w:t>
            </w:r>
            <w:r/>
          </w:p>
        </w:tc>
        <w:tc>
          <w:tcPr>
            <w:tcW w:w="1843" w:type="dxa"/>
            <w:textDirection w:val="lrTb"/>
            <w:noWrap w:val="false"/>
          </w:tcPr>
          <w:p>
            <w:pPr>
              <w:pStyle w:val="1010"/>
              <w:ind w:left="0" w:firstLine="0"/>
              <w:rPr>
                <w:rFonts w:ascii="宋体" w:hAnsi="宋体" w:cs="宋体"/>
                <w:sz w:val="21"/>
              </w:rPr>
            </w:pPr>
            <w:r>
              <w:rPr>
                <w:rFonts w:hint="eastAsia" w:ascii="宋体" w:hAnsi="宋体" w:cs="宋体"/>
                <w:sz w:val="21"/>
              </w:rPr>
              <w:t xml:space="preserve">井道净尺寸</w:t>
            </w:r>
            <w:r>
              <w:rPr>
                <w:rFonts w:hint="eastAsia" w:ascii="宋体" w:hAnsi="宋体" w:cs="宋体"/>
                <w:sz w:val="21"/>
              </w:rPr>
              <w:t xml:space="preserve">(</w:t>
            </w:r>
            <w:r>
              <w:rPr>
                <w:rFonts w:hint="eastAsia" w:ascii="宋体" w:hAnsi="宋体" w:cs="宋体"/>
                <w:sz w:val="21"/>
              </w:rPr>
              <w:t xml:space="preserve">最小尺寸</w:t>
            </w:r>
            <w:r>
              <w:rPr>
                <w:rFonts w:hint="eastAsia" w:ascii="宋体" w:hAnsi="宋体" w:cs="宋体"/>
                <w:sz w:val="21"/>
              </w:rPr>
              <w:t xml:space="preserve">)</w:t>
            </w:r>
            <w:r>
              <w:rPr>
                <w:rFonts w:hint="eastAsia" w:ascii="宋体" w:hAnsi="宋体" w:cs="宋体"/>
                <w:sz w:val="21"/>
              </w:rPr>
              <w:t xml:space="preserve">（单位：mm）</w:t>
            </w:r>
            <w:r/>
          </w:p>
        </w:tc>
        <w:tc>
          <w:tcPr>
            <w:tcW w:w="1842" w:type="dxa"/>
            <w:textDirection w:val="lrTb"/>
            <w:noWrap w:val="false"/>
          </w:tcPr>
          <w:p>
            <w:pPr>
              <w:pStyle w:val="1010"/>
              <w:ind w:left="0" w:firstLine="0"/>
              <w:rPr>
                <w:rFonts w:ascii="宋体" w:hAnsi="宋体" w:cs="宋体"/>
                <w:sz w:val="21"/>
              </w:rPr>
            </w:pPr>
            <w:r>
              <w:rPr>
                <w:rFonts w:hint="eastAsia" w:ascii="宋体" w:hAnsi="宋体" w:cs="宋体"/>
                <w:sz w:val="21"/>
              </w:rPr>
              <w:t xml:space="preserve">轿厢尺寸（单位：mm）</w:t>
            </w:r>
            <w:r/>
          </w:p>
        </w:tc>
        <w:tc>
          <w:tcPr>
            <w:tcW w:w="1560" w:type="dxa"/>
            <w:textDirection w:val="lrTb"/>
            <w:noWrap w:val="false"/>
          </w:tcPr>
          <w:p>
            <w:pPr>
              <w:pStyle w:val="1010"/>
              <w:ind w:left="0" w:firstLine="0"/>
              <w:rPr>
                <w:rFonts w:ascii="宋体" w:hAnsi="宋体" w:cs="宋体"/>
                <w:sz w:val="21"/>
              </w:rPr>
            </w:pPr>
            <w:r>
              <w:rPr>
                <w:rFonts w:hint="eastAsia" w:ascii="宋体" w:hAnsi="宋体" w:cs="宋体"/>
                <w:sz w:val="21"/>
              </w:rPr>
              <w:t xml:space="preserve">开门净尺寸</w:t>
            </w:r>
            <w:r>
              <w:rPr>
                <w:rFonts w:hint="eastAsia" w:ascii="宋体" w:hAnsi="宋体" w:cs="宋体"/>
                <w:sz w:val="21"/>
              </w:rPr>
              <w:t xml:space="preserve">(</w:t>
            </w:r>
            <w:r>
              <w:rPr>
                <w:rFonts w:hint="eastAsia" w:ascii="宋体" w:hAnsi="宋体" w:cs="宋体"/>
                <w:sz w:val="21"/>
              </w:rPr>
              <w:t xml:space="preserve">宽</w:t>
            </w:r>
            <w:r>
              <w:rPr>
                <w:rFonts w:ascii="宋体" w:hAnsi="宋体" w:cs="宋体"/>
                <w:sz w:val="21"/>
              </w:rPr>
              <w:t xml:space="preserve">*</w:t>
            </w:r>
            <w:r>
              <w:rPr>
                <w:rFonts w:hint="eastAsia" w:ascii="宋体" w:hAnsi="宋体" w:cs="宋体"/>
                <w:sz w:val="21"/>
              </w:rPr>
              <w:t xml:space="preserve">高)(</w:t>
            </w:r>
            <w:r>
              <w:rPr>
                <w:rFonts w:hint="eastAsia" w:ascii="宋体" w:hAnsi="宋体" w:cs="宋体"/>
                <w:sz w:val="21"/>
              </w:rPr>
              <w:t xml:space="preserve">单位：m</w:t>
            </w:r>
            <w:r>
              <w:rPr>
                <w:rFonts w:ascii="宋体" w:hAnsi="宋体" w:cs="宋体"/>
                <w:sz w:val="21"/>
              </w:rPr>
              <w:t xml:space="preserve">m</w:t>
            </w:r>
            <w:r>
              <w:rPr>
                <w:rFonts w:hint="eastAsia" w:ascii="宋体" w:hAnsi="宋体" w:cs="宋体"/>
                <w:sz w:val="21"/>
              </w:rPr>
              <w:t xml:space="preserve">）</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1#无机房客梯DT1</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5/5/5</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20.5</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1#无机房客梯DT2</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5/5/5</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20.5</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2#无机房客梯DT1</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6/6/6</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24.6</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2#无机房客梯DT2</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6/6/6</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24.6</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4#无机房客梯DT1</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4/4/4</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16.4</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4#无机房客梯DT2</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5/5/5</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20.5</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5#无机房客梯DT1</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4/4/4</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16.4</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5#无机房客梯DT2</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5/5/5</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20.5</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w:t>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7#无机房客梯DT1</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630</w:t>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4/4/4</w:t>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16.4</w:t>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1800*1800</w:t>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1100*1400*2400</w:t>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800*2100</w:t>
            </w:r>
            <w:r/>
          </w:p>
        </w:tc>
      </w:tr>
      <w:tr>
        <w:trPr/>
        <w:tc>
          <w:tcPr>
            <w:tcW w:w="567"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168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总计</w:t>
            </w:r>
            <w:r/>
          </w:p>
        </w:tc>
        <w:tc>
          <w:tcPr>
            <w:tcW w:w="44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w:t>
            </w:r>
            <w:r/>
          </w:p>
        </w:tc>
        <w:tc>
          <w:tcPr>
            <w:tcW w:w="523"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611"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567"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709"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992"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1843"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1842"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1560" w:type="dxa"/>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设备价格中包含货物及其配件、运杂费、培训费、检测等其他费用；安装与调试费中包含脚手架、吊装、总包配合等费用。电梯装潢等要求需满足设计及建设方要求，费用已综合考虑在全部投标报价中，不另行记取</w:t>
      </w:r>
      <w:r>
        <w:rPr>
          <w:rFonts w:hint="eastAsia" w:asciiTheme="minorEastAsia" w:hAnsiTheme="minorEastAsia" w:eastAsiaTheme="minorEastAsia"/>
          <w:b/>
          <w:sz w:val="21"/>
          <w:szCs w:val="21"/>
        </w:rPr>
        <w:t xml:space="preserve">。</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技术参数</w:t>
      </w:r>
      <w:r/>
    </w:p>
    <w:tbl>
      <w:tblPr>
        <w:tblStyle w:val="1058"/>
        <w:tblW w:w="0" w:type="auto"/>
        <w:tblInd w:w="137" w:type="dxa"/>
        <w:tblLook w:val="04A0" w:firstRow="1" w:lastRow="0" w:firstColumn="1" w:lastColumn="0" w:noHBand="0" w:noVBand="1"/>
      </w:tblPr>
      <w:tblGrid>
        <w:gridCol w:w="851"/>
        <w:gridCol w:w="1559"/>
        <w:gridCol w:w="7229"/>
      </w:tblGrid>
      <w:tr>
        <w:trPr/>
        <w:tc>
          <w:tcPr>
            <w:gridSpan w:val="2"/>
            <w:tcW w:w="2410"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类型</w:t>
            </w:r>
            <w:r/>
          </w:p>
        </w:tc>
        <w:tc>
          <w:tcPr>
            <w:tcW w:w="7229" w:type="dxa"/>
            <w:textDirection w:val="lrTb"/>
            <w:noWrap w:val="false"/>
          </w:tcPr>
          <w:p>
            <w:pPr>
              <w:ind w:left="0" w:firstLine="420"/>
              <w:jc w:val="center"/>
              <w:spacing w:line="360" w:lineRule="auto"/>
              <w:tabs>
                <w:tab w:val="left" w:pos="420" w:leader="none"/>
              </w:tabs>
              <w:rPr>
                <w:rFonts w:ascii="宋体" w:hAnsi="宋体"/>
                <w:sz w:val="21"/>
              </w:rPr>
            </w:pPr>
            <w:r>
              <w:rPr>
                <w:rFonts w:hint="eastAsia" w:ascii="宋体" w:hAnsi="宋体"/>
                <w:sz w:val="21"/>
              </w:rPr>
              <w:t xml:space="preserve">曳引乘客电梯（无机房）</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开门形式</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水平</w:t>
            </w:r>
            <w:r>
              <w:rPr>
                <w:rFonts w:hint="eastAsia" w:ascii="宋体" w:hAnsi="宋体"/>
                <w:sz w:val="21"/>
              </w:rPr>
              <w:t xml:space="preserve">中分</w:t>
            </w:r>
            <w:r>
              <w:rPr>
                <w:rFonts w:hint="eastAsia" w:ascii="宋体" w:hAnsi="宋体"/>
                <w:sz w:val="21"/>
              </w:rPr>
              <w:t xml:space="preserve">两扇滑动门</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操作系统</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全电脑全集选方式</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控制系统</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双32位微机控制系统</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驱动系统</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交流变频变压调速（VVVF）</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控制柜</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额定速度1.5米/秒，额定功率</w:t>
            </w:r>
            <w:r>
              <w:rPr>
                <w:rFonts w:hint="eastAsia" w:ascii="宋体" w:hAnsi="宋体"/>
                <w:sz w:val="21"/>
              </w:rPr>
              <w:t xml:space="preserve">≤</w:t>
            </w:r>
            <w:r>
              <w:rPr>
                <w:rFonts w:hint="eastAsia" w:ascii="宋体" w:hAnsi="宋体"/>
                <w:sz w:val="21"/>
              </w:rPr>
              <w:t xml:space="preserve">15千瓦</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门机系统</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永磁同步门机</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曳引机</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永磁同步无齿轮曳引机；</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轿厢材质</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1.2mm（304）发纹不锈钢</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w:t>
            </w:r>
            <w:r/>
          </w:p>
        </w:tc>
        <w:tc>
          <w:tcPr>
            <w:tcW w:w="155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限速器</w:t>
            </w:r>
            <w:r/>
          </w:p>
        </w:tc>
        <w:tc>
          <w:tcPr>
            <w:tcW w:w="7229" w:type="dxa"/>
            <w:textDirection w:val="lrTb"/>
            <w:noWrap w:val="false"/>
          </w:tcPr>
          <w:p>
            <w:pPr>
              <w:ind w:left="0" w:firstLine="420"/>
              <w:jc w:val="left"/>
              <w:widowControl/>
              <w:rPr>
                <w:rFonts w:ascii="宋体" w:hAnsi="宋体"/>
                <w:sz w:val="21"/>
              </w:rPr>
            </w:pPr>
            <w:r>
              <w:rPr>
                <w:rFonts w:hint="eastAsia" w:ascii="宋体" w:hAnsi="宋体"/>
                <w:sz w:val="21"/>
              </w:rPr>
              <w:t xml:space="preserve">★</w:t>
            </w:r>
            <w:r>
              <w:rPr>
                <w:rFonts w:hint="eastAsia" w:ascii="宋体" w:hAnsi="宋体"/>
                <w:sz w:val="21"/>
              </w:rPr>
              <w:t xml:space="preserve">额定速度1.5 m/s</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0</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安全钳</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渐进式安全钳，额度速度1.5m/s</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缓冲器</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★额度速度1.5m/s</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轿门材质</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1.2mm（304）发纹不锈钢</w:t>
            </w:r>
            <w:r/>
          </w:p>
        </w:tc>
      </w:tr>
      <w:tr>
        <w:trPr/>
        <w:tc>
          <w:tcPr>
            <w:tcW w:w="851"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13</w:t>
            </w:r>
            <w:r/>
          </w:p>
        </w:tc>
        <w:tc>
          <w:tcPr>
            <w:tcW w:w="1559"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层（厅）门</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全部层采用1.2mm（304）发纹不锈钢</w:t>
            </w:r>
            <w:r/>
          </w:p>
        </w:tc>
      </w:tr>
      <w:tr>
        <w:trPr/>
        <w:tc>
          <w:tcPr>
            <w:tcW w:w="851"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1559" w:type="dxa"/>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★防火≥2小时（耐火完整性≥2.00h)</w:t>
            </w:r>
            <w:r>
              <w:rPr>
                <w:rFonts w:ascii="宋体" w:hAnsi="宋体"/>
                <w:sz w:val="21"/>
              </w:rPr>
              <w:t xml:space="preserve"> </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4</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门套材质</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全部层采用1.2mm（304）发纹不锈钢小门套</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轿顶</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标准悬吊顶</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16</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导轨</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实心导轨</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17</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轿底材质</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PVC，防滑地板</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18</w:t>
            </w:r>
            <w:r/>
          </w:p>
        </w:tc>
        <w:tc>
          <w:tcPr>
            <w:tcW w:w="155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操作面板</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一体式操作箱（材质发纹不锈钢）</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19</w:t>
            </w:r>
            <w:r/>
          </w:p>
        </w:tc>
        <w:tc>
          <w:tcPr>
            <w:tcW w:w="155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地坎</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硬质铝合金</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20</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轿内外显示</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采用白色LED段码轿厢位置显示及运行方向上下显示</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21</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照明设施</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高效节能LED照明 </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22</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通风设施</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低噪音风机装置</w:t>
            </w:r>
            <w:r/>
          </w:p>
        </w:tc>
      </w:tr>
      <w:tr>
        <w:trPr>
          <w:trHeight w:val="70"/>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23</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应急设施</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配置ARD停电应急电源</w:t>
            </w:r>
            <w:r/>
          </w:p>
        </w:tc>
      </w:tr>
      <w:tr>
        <w:trPr/>
        <w:tc>
          <w:tcPr>
            <w:tcW w:w="851"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24</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通讯要求</w:t>
            </w:r>
            <w:r/>
          </w:p>
        </w:tc>
        <w:tc>
          <w:tcPr>
            <w:tcW w:w="7229" w:type="dxa"/>
            <w:textDirection w:val="lrTb"/>
            <w:noWrap w:val="false"/>
          </w:tcPr>
          <w:p>
            <w:pPr>
              <w:ind w:left="0" w:firstLine="420"/>
              <w:jc w:val="left"/>
              <w:spacing w:line="360" w:lineRule="auto"/>
              <w:tabs>
                <w:tab w:val="left" w:pos="420" w:leader="none"/>
              </w:tabs>
              <w:rPr>
                <w:rFonts w:ascii="宋体" w:hAnsi="宋体"/>
                <w:sz w:val="21"/>
              </w:rPr>
            </w:pPr>
            <w:r>
              <w:rPr>
                <w:rFonts w:hint="eastAsia" w:ascii="宋体" w:hAnsi="宋体"/>
                <w:sz w:val="21"/>
              </w:rPr>
              <w:t xml:space="preserve">采用</w:t>
            </w:r>
            <w:r>
              <w:rPr>
                <w:rFonts w:hint="eastAsia" w:ascii="宋体" w:hAnsi="宋体"/>
                <w:sz w:val="21"/>
              </w:rPr>
              <w:t xml:space="preserve">无线五方对讲</w:t>
            </w:r>
            <w:r>
              <w:rPr>
                <w:rFonts w:hint="eastAsia" w:ascii="宋体" w:hAnsi="宋体"/>
                <w:sz w:val="21"/>
              </w:rPr>
              <w:t xml:space="preserve">及配置物联网</w:t>
            </w:r>
            <w:r/>
          </w:p>
        </w:tc>
      </w:tr>
    </w:tbl>
    <w:p>
      <w:pPr>
        <w:ind w:left="0" w:firstLine="422"/>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2.功能要求：</w:t>
      </w:r>
      <w:r>
        <w:rPr>
          <w:rFonts w:hint="eastAsia" w:asciiTheme="minorEastAsia" w:hAnsiTheme="minorEastAsia" w:eastAsiaTheme="minorEastAsia"/>
          <w:sz w:val="21"/>
          <w:szCs w:val="21"/>
        </w:rPr>
        <w:t xml:space="preserve">满足国家标准规定的必有具有的安全功能。</w:t>
      </w:r>
      <w:r/>
    </w:p>
    <w:tbl>
      <w:tblPr>
        <w:tblW w:w="851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51"/>
        <w:gridCol w:w="1402"/>
        <w:gridCol w:w="6265"/>
      </w:tblGrid>
      <w:tr>
        <w:trPr>
          <w:cantSplit/>
          <w:jc w:val="center"/>
          <w:trHeight w:val="603"/>
          <w:tblHeader/>
        </w:trPr>
        <w:tc>
          <w:tcPr>
            <w:shd w:val="clear" w:color="auto" w:fill="auto"/>
            <w:tcW w:w="851" w:type="dxa"/>
            <w:vAlign w:val="center"/>
            <w:textDirection w:val="lrTb"/>
            <w:noWrap w:val="false"/>
          </w:tcPr>
          <w:p>
            <w:pPr>
              <w:ind w:left="0"/>
              <w:jc w:val="center"/>
              <w:spacing w:line="360" w:lineRule="auto"/>
              <w:widowControl w:val="off"/>
              <w:tabs>
                <w:tab w:val="left" w:pos="420" w:leader="none"/>
              </w:tabs>
              <w:rPr>
                <w:rFonts w:ascii="宋体" w:hAnsi="宋体"/>
                <w:sz w:val="21"/>
              </w:rPr>
            </w:pPr>
            <w:r>
              <w:rPr>
                <w:rFonts w:ascii="宋体" w:hAnsi="宋体"/>
                <w:sz w:val="21"/>
              </w:rPr>
              <w:t xml:space="preserve">序号</w:t>
            </w:r>
            <w:r/>
          </w:p>
        </w:tc>
        <w:tc>
          <w:tcPr>
            <w:shd w:val="clear" w:color="auto" w:fill="auto"/>
            <w:tcW w:w="1402" w:type="dxa"/>
            <w:vAlign w:val="center"/>
            <w:textDirection w:val="lrTb"/>
            <w:noWrap w:val="false"/>
          </w:tcPr>
          <w:p>
            <w:pPr>
              <w:ind w:left="0"/>
              <w:jc w:val="center"/>
              <w:spacing w:line="360" w:lineRule="auto"/>
              <w:widowControl w:val="off"/>
              <w:tabs>
                <w:tab w:val="left" w:pos="420" w:leader="none"/>
              </w:tabs>
              <w:rPr>
                <w:rFonts w:ascii="宋体" w:hAnsi="宋体"/>
                <w:sz w:val="21"/>
              </w:rPr>
            </w:pPr>
            <w:r>
              <w:rPr>
                <w:rFonts w:ascii="宋体" w:hAnsi="宋体"/>
                <w:sz w:val="21"/>
              </w:rPr>
              <w:t xml:space="preserve">功能名称</w:t>
            </w:r>
            <w:r/>
          </w:p>
        </w:tc>
        <w:tc>
          <w:tcPr>
            <w:shd w:val="clear" w:color="auto" w:fill="auto"/>
            <w:tcW w:w="6265" w:type="dxa"/>
            <w:vAlign w:val="center"/>
            <w:textDirection w:val="lrTb"/>
            <w:noWrap w:val="false"/>
          </w:tcPr>
          <w:p>
            <w:pPr>
              <w:ind w:left="0"/>
              <w:jc w:val="center"/>
              <w:spacing w:line="360" w:lineRule="auto"/>
              <w:widowControl w:val="off"/>
              <w:tabs>
                <w:tab w:val="left" w:pos="420" w:leader="none"/>
              </w:tabs>
              <w:rPr>
                <w:rFonts w:ascii="宋体" w:hAnsi="宋体"/>
                <w:sz w:val="21"/>
              </w:rPr>
            </w:pPr>
            <w:r>
              <w:rPr>
                <w:rFonts w:ascii="宋体" w:hAnsi="宋体"/>
                <w:sz w:val="21"/>
              </w:rPr>
              <w:t xml:space="preserve">描述</w:t>
            </w:r>
            <w:r/>
          </w:p>
        </w:tc>
      </w:tr>
      <w:tr>
        <w:trPr>
          <w:cantSplit/>
          <w:jc w:val="center"/>
          <w:trHeight w:val="9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超载保护</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轿厢超载时，轿厢内有听觉和视觉信号提示，并保持开门状态，不允许自动启动</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关门保护</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在关门过程中，当探测到有人或物体在此区域时，立即重新开门</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上电再平层</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由于断电引起轿厢停在非门区范围内，则电源恢复后将再平层到平层位置</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安全停靠</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电梯因故障停在门区外时，控制系统进行安全检测，若符合启动要求，则电梯就近停层开门</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变频器高温检测</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检测到逆变装置过热时，则做出相应的保护</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终端强迫减速</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若轿厢运行到终端而速度还未减到规定值时，系统强制减速，以使轿厢正常平层</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故障自诊断</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对电梯运行过程中的异常及故障进行诊断</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门负载检测</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如果门由于过载导致不能完全打开或关闭，电梯门将会停止或反方向动作</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门受阻控制</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当电梯在开、关门过程中受阻时，电梯门向相反方向动作的功能</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多方通话装置</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紧急时，轿内或轿顶或底坑的人可以通过该装置与机房或监控室的人通话</w:t>
            </w:r>
            <w:r/>
          </w:p>
        </w:tc>
      </w:tr>
      <w:tr>
        <w:trPr>
          <w:cantSplit/>
          <w:jc w:val="center"/>
          <w:trHeight w:val="76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自动再平层</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轿厢到站停靠后，由于乘客的进出或装卸货物导致轿厢地坎上平面与层门地坎上平面之间垂直方向的偏差超过预定值时，电梯自动平层</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井道楼层数据自学习</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在电梯正式运行前，启动系统的井道自学习功能，学习井道内各种数据，并永久保存这些运行数据</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启动转矩自动补偿</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电梯在运行前，自动根据轿厢当前载重的情况，进行启动补偿，达到平滑启动效果，提高电梯舒适感</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轿内反向指令消除</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电梯自动运行时，当电梯到达最远层站将要反向时，原来所有后方登记的指令全部消除</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轿厢节能功能</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在轿厢开门保持和关门到站的状态下，经过预定时间后，自动关闭轿厢内照明、风扇，实现节能</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锁梯功能</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自动运行状态下，当锁梯开关动作或设定的锁梯时间到，电梯响应完所有内召唤后，返回锁梯基站，停止电梯自动运行，关闭轿厢内照明、风扇和空调</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独立运行</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使用操纵箱内的独立开关，可以在不中断运行的情况下，只响应轿内指令，而不响应层站召唤</w:t>
            </w:r>
            <w:r/>
          </w:p>
        </w:tc>
      </w:tr>
      <w:tr>
        <w:trPr>
          <w:cantSplit/>
          <w:jc w:val="center"/>
          <w:trHeight w:val="9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18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开门保持延时</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在自动运行状态下，在轿厢内按开门保持延时按钮，电梯延时关门，方便货物运输等要求</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19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强迫关门</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当开通强迫关门功能后，如果由于光幕动作或其它原因使电梯连续开着门而没有关门信号时，电梯就强迫关门，并发出强迫关门信号</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重复关门</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电梯持续关门一定时间后，若门锁尚未闭合，则电梯自动开门，然后重复关门</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显示器</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系统厅外和轿内通过显示器，可以显示楼层位置、运行方向、电梯状态信息等</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运行次数记录和显示</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自动运行状态下，电梯可自动记录电梯运行的次数并显示次数</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运行时间记录和显示</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电梯可自动记录电梯累计工作小时、天数等状态，并显示</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IC卡控制</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乘客必须</w:t>
            </w:r>
            <w:r>
              <w:rPr>
                <w:rFonts w:hint="eastAsia" w:ascii="宋体" w:hAnsi="宋体"/>
                <w:sz w:val="21"/>
              </w:rPr>
              <w:t xml:space="preserve">轿厢内刷卡</w:t>
            </w:r>
            <w:r>
              <w:rPr>
                <w:rFonts w:ascii="宋体" w:hAnsi="宋体"/>
                <w:sz w:val="21"/>
              </w:rPr>
              <w:t xml:space="preserve">才能到达需授权才能进入的楼层</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停电自动平层</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当电梯正常电源断电时，经短暂延时后，电梯轿厢自动运行到附近层站，开门放出乘客，然后停靠在该层站等待电源恢复正常</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紧急电动操作装置</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出现故障之后的1小时内，应急电源可以使载有任何载荷的轿厢移动到附近层站的装置，其速度不大于0.30m/s</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27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火灾应急返回</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操纵消防开关或接受相应信号后，电梯将直驶回到设定楼层，进入停梯状态</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28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物联网检测终端</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具有数据采集、电梯运行监测数据存储、网络通信、监测终端管理功能和备用电源的装置，所采集的数据和通信符合电梯安装地的需求</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29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轿厢、层门装饰</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轿厢壁、轿厢地板、轿厢吊顶、轿门、层门等部件装饰的外观和材质要求，例如1.2mm拉丝不锈钢、安全玻璃、PVC地板等</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盲文按钮</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轿厢内外操纵按钮上带有能让盲人识别的文字</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语音报站</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当轿厢到达选定楼层时，提醒乘客电梯到站的音响装置</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错误指令取消</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可以通过双击或者长按等方式取消轿内误登记指令的功能</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33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满载直驶</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轿厢载荷超过设定值时，电梯不响应沿途的层站召唤，按登记的轿内指令行驶</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34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轿厢扶手</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轿厢内提供一个稳定的扶杆以便用户在进出电梯时更为安全</w:t>
            </w:r>
            <w:r/>
          </w:p>
        </w:tc>
      </w:tr>
      <w:tr>
        <w:trPr>
          <w:cantSplit/>
          <w:jc w:val="center"/>
          <w:trHeight w:val="580"/>
        </w:trPr>
        <w:tc>
          <w:tcPr>
            <w:shd w:val="clear" w:color="auto" w:fill="auto"/>
            <w:tcW w:w="851"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hint="eastAsia" w:ascii="宋体" w:hAnsi="宋体"/>
                <w:sz w:val="21"/>
              </w:rPr>
              <w:t xml:space="preserve">35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预留视频监控线缆</w:t>
            </w:r>
            <w:r/>
          </w:p>
        </w:tc>
        <w:tc>
          <w:tcPr>
            <w:shd w:val="clear" w:color="auto" w:fill="auto"/>
            <w:tcW w:w="6265" w:type="dxa"/>
            <w:vAlign w:val="center"/>
            <w:textDirection w:val="lrTb"/>
            <w:noWrap w:val="false"/>
          </w:tcPr>
          <w:p>
            <w:pPr>
              <w:ind w:left="0"/>
              <w:jc w:val="left"/>
              <w:spacing w:line="360" w:lineRule="auto"/>
              <w:widowControl w:val="off"/>
              <w:tabs>
                <w:tab w:val="left" w:pos="420" w:leader="none"/>
              </w:tabs>
              <w:rPr>
                <w:rFonts w:ascii="宋体" w:hAnsi="宋体"/>
                <w:sz w:val="21"/>
              </w:rPr>
            </w:pPr>
            <w:r>
              <w:rPr>
                <w:rFonts w:ascii="宋体" w:hAnsi="宋体"/>
                <w:sz w:val="21"/>
              </w:rPr>
              <w:t xml:space="preserve">电梯随行电缆预留视频监控用线缆，适配项目所需的视频监控系统</w:t>
            </w:r>
            <w:r/>
          </w:p>
        </w:tc>
      </w:tr>
    </w:tbl>
    <w:p>
      <w:pPr>
        <w:pStyle w:val="1010"/>
      </w:pPr>
      <w:r/>
      <w:r/>
    </w:p>
    <w:p>
      <w:pPr>
        <w:ind w:left="0" w:firstLine="422"/>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2.1</w:t>
      </w:r>
      <w:r>
        <w:rPr>
          <w:rFonts w:hint="eastAsia" w:asciiTheme="minorEastAsia" w:hAnsiTheme="minorEastAsia" w:eastAsiaTheme="minorEastAsia"/>
          <w:b/>
          <w:sz w:val="21"/>
          <w:szCs w:val="21"/>
        </w:rPr>
        <w:t xml:space="preserve">投标人</w:t>
      </w:r>
      <w:r>
        <w:rPr>
          <w:rFonts w:hint="eastAsia" w:asciiTheme="minorEastAsia" w:hAnsiTheme="minorEastAsia" w:eastAsiaTheme="minorEastAsia"/>
          <w:b/>
          <w:sz w:val="21"/>
          <w:szCs w:val="21"/>
        </w:rPr>
        <w:t xml:space="preserve">须承诺：</w:t>
      </w:r>
      <w:r>
        <w:rPr>
          <w:rFonts w:hint="eastAsia" w:asciiTheme="minorEastAsia" w:hAnsiTheme="minorEastAsia" w:eastAsiaTheme="minorEastAsia"/>
          <w:b/>
          <w:sz w:val="21"/>
          <w:szCs w:val="21"/>
        </w:rPr>
        <w:t xml:space="preserve">施工期间，施工现场应实行封闭管理、由乙方</w:t>
      </w:r>
      <w:r>
        <w:rPr>
          <w:rFonts w:hint="eastAsia" w:asciiTheme="minorEastAsia" w:hAnsiTheme="minorEastAsia" w:eastAsiaTheme="minorEastAsia"/>
          <w:b/>
          <w:sz w:val="21"/>
          <w:szCs w:val="21"/>
        </w:rPr>
        <w:t xml:space="preserve">原因造成的安全事故责任均由乙方承担。（</w:t>
      </w:r>
      <w:r>
        <w:rPr>
          <w:rFonts w:hint="eastAsia"/>
          <w:b/>
        </w:rPr>
        <w:t xml:space="preserve">投标文件中须提供书面承诺函复印件并加盖公章</w:t>
      </w:r>
      <w:r>
        <w:rPr>
          <w:rFonts w:hint="eastAsia" w:asciiTheme="minorEastAsia" w:hAnsiTheme="minorEastAsia" w:eastAsiaTheme="minorEastAsia"/>
          <w:b/>
          <w:sz w:val="21"/>
          <w:szCs w:val="21"/>
        </w:rPr>
        <w:t xml:space="preserve">，否则</w:t>
      </w:r>
      <w:r>
        <w:rPr>
          <w:rFonts w:hint="eastAsia" w:asciiTheme="minorEastAsia" w:hAnsiTheme="minorEastAsia" w:eastAsiaTheme="minorEastAsia"/>
          <w:b/>
          <w:sz w:val="21"/>
          <w:szCs w:val="21"/>
        </w:rPr>
        <w:t xml:space="preserve">视为</w:t>
      </w:r>
      <w:r>
        <w:rPr>
          <w:rFonts w:hint="eastAsia" w:asciiTheme="minorEastAsia" w:hAnsiTheme="minorEastAsia" w:eastAsiaTheme="minorEastAsia"/>
          <w:b/>
          <w:sz w:val="21"/>
          <w:szCs w:val="21"/>
        </w:rPr>
        <w:t xml:space="preserve">无效响应文件）</w:t>
      </w:r>
      <w:r/>
    </w:p>
    <w:p>
      <w:pPr>
        <w:ind w:left="0" w:firstLine="422"/>
        <w:spacing w:line="360" w:lineRule="auto"/>
        <w:tabs>
          <w:tab w:val="left" w:pos="420"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商务要求</w:t>
      </w:r>
      <w:r/>
    </w:p>
    <w:tbl>
      <w:tblPr>
        <w:tblStyle w:val="1058"/>
        <w:tblW w:w="0" w:type="auto"/>
        <w:jc w:val="center"/>
        <w:tblInd w:w="0" w:type="dxa"/>
        <w:tblLook w:val="04A0" w:firstRow="1" w:lastRow="0" w:firstColumn="1" w:lastColumn="0" w:noHBand="0" w:noVBand="1"/>
      </w:tblPr>
      <w:tblGrid>
        <w:gridCol w:w="568"/>
        <w:gridCol w:w="1559"/>
        <w:gridCol w:w="7307"/>
      </w:tblGrid>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序号</w:t>
            </w:r>
            <w:r/>
          </w:p>
        </w:tc>
        <w:tc>
          <w:tcPr>
            <w:tcW w:w="155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目录</w:t>
            </w:r>
            <w:r/>
          </w:p>
        </w:tc>
        <w:tc>
          <w:tcPr>
            <w:tcW w:w="7307"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招标商务需求</w:t>
            </w:r>
            <w:r/>
          </w:p>
        </w:tc>
      </w:tr>
      <w:tr>
        <w:trPr>
          <w:jc w:val="center"/>
        </w:trPr>
        <w:tc>
          <w:tcPr>
            <w:gridSpan w:val="3"/>
            <w:tcW w:w="943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（一）免费保修期内售后服务要求</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1</w:t>
            </w:r>
            <w:r/>
          </w:p>
        </w:tc>
        <w:tc>
          <w:tcPr>
            <w:tcW w:w="1559" w:type="dxa"/>
            <w:vAlign w:val="center"/>
            <w:textDirection w:val="lrTb"/>
            <w:noWrap w:val="false"/>
          </w:tcPr>
          <w:p>
            <w:pPr>
              <w:ind w:left="0"/>
              <w:jc w:val="center"/>
              <w:spacing w:line="360" w:lineRule="auto"/>
              <w:tabs>
                <w:tab w:val="left" w:pos="6" w:leader="none"/>
              </w:tabs>
              <w:rPr>
                <w:rFonts w:ascii="宋体" w:hAnsi="宋体"/>
                <w:sz w:val="21"/>
              </w:rPr>
            </w:pPr>
            <w:r>
              <w:rPr>
                <w:rFonts w:hint="eastAsia" w:ascii="宋体" w:hAnsi="宋体"/>
                <w:sz w:val="21"/>
              </w:rPr>
              <w:t xml:space="preserve">关于免费保修期</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产品全部验收合格后（以技术验收合格签字为标准），中标人向采购人免费提供2年上门保修服务，免费保修期为 2年。（电梯主要部件质保期5年）在质量保证期限内存在质量问题的，供应商应当提供免费修理或者更换服务。”</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免费保修期内，如因质量问题而引起产品损坏，中标人应对产品予以维修或更换，全部服务费和更换产品或配件的费用由中标人承担；中标人如不能修理或不能调换，按产品原价赔偿处理。免费保修期满后，中标人必须继续支持维修，并</w:t>
            </w:r>
            <w:r>
              <w:rPr>
                <w:rFonts w:hint="eastAsia"/>
              </w:rPr>
              <w:t xml:space="preserve">按市场价或合同约定价格结算</w:t>
            </w:r>
            <w:r>
              <w:rPr>
                <w:rFonts w:hint="eastAsia" w:ascii="宋体" w:hAnsi="宋体"/>
                <w:sz w:val="21"/>
              </w:rPr>
              <w:t xml:space="preserve">标准收取维修及零件费用。</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免费保修期内，中标人应定期对产品进行免费维护保养，维修或更换零配件。免费保修期满后，中标人必须继续支持维修，并</w:t>
            </w:r>
            <w:r>
              <w:rPr>
                <w:rFonts w:hint="eastAsia"/>
              </w:rPr>
              <w:t xml:space="preserve">按市场价或合同约定价格结算</w:t>
            </w:r>
            <w:r>
              <w:rPr>
                <w:rFonts w:hint="eastAsia" w:ascii="宋体" w:hAnsi="宋体"/>
                <w:sz w:val="21"/>
              </w:rPr>
              <w:t xml:space="preserve">收取维修及零件费用。在整个产品运行过程中，中标人帮助采购人解决在应用过程中遇到的各种技术问题。</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维修响应及故障解决时间</w:t>
            </w:r>
            <w:r>
              <w:rPr>
                <w:rFonts w:hint="eastAsia" w:ascii="宋体" w:hAnsi="宋体"/>
                <w:sz w:val="21"/>
              </w:rPr>
              <w:tab/>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免费保修期内，中标人将向采购人提供优质的售后技术支持服务，开通 24  小时热线电话接受采购人的电话技术咨询；如故障不能排除，中标人应在30分钟内提供现场服务，待产品运行正常后撤离现场。</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3</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保修期内的电梯维保</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中标人定期对电楼进行免费的安全检测及维护，具体次数与频率按市场监督管理局的要求执行。</w:t>
            </w:r>
            <w:r/>
          </w:p>
        </w:tc>
      </w:tr>
      <w:tr>
        <w:trPr>
          <w:jc w:val="center"/>
        </w:trPr>
        <w:tc>
          <w:tcPr>
            <w:gridSpan w:val="3"/>
            <w:tcW w:w="9434"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（二）其他商务要求</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质量及知识产权要求</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中标人提供完好、全新的原包装产品（包括零配件），随机技术资料齐全。产品符合国家质量检测标准</w:t>
            </w:r>
            <w:r>
              <w:rPr>
                <w:rFonts w:hint="eastAsia" w:ascii="宋体" w:hAnsi="宋体"/>
                <w:sz w:val="21"/>
              </w:rPr>
              <w:t xml:space="preserve">（TSG T7001-2023《电梯监督检验和定期检验规则》）</w:t>
            </w:r>
            <w:r>
              <w:rPr>
                <w:rFonts w:hint="eastAsia" w:ascii="宋体" w:hAnsi="宋体"/>
                <w:sz w:val="21"/>
              </w:rPr>
              <w:t xml:space="preserve">，必须具有生产日期、厂名、厂址、产品合格证等。</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中标人提供的产品不得侵害第三人的知识产权，否则，中标人应赔偿采购人因此遭受的一切损失（包括但不限于赔偿金、违约金、律师费、调查取证费 、差旅费等）。</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交货地点</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工地现场</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3</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交货期限</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合同签订后 30 个日历日内交货，产品的附件、备品备件及专用工具、技术文件和资料等应随产品一同交付。</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4</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运输及包装方式的要求</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中标人负责产品正式验收合格前的一切费用（包括运输、包装、仓储、安装、保险等费用）。</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包装方式按照原厂出厂原标准，中标人承担由于其包装或其防护措施不妥而引起货物锈蚀、损坏和丢失等任何损失，并按照“合同”中的“违约责任”承担相应责任。</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5</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安装、调试、验收及相关技术文件、资料</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中标人将产品运输并卸至采购人指定地点，采购人将会同中标人及相关单位在到货后 10 个日历日内共同进行开箱检验。</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中标人负责免费安装、调试。安装、调试完成后，由采购人组织技术验收和商务验收，中标人做好协助配合。验收合格后签署《验收报告》。验收中如发现有质量不合格或型号规格、数量等与送货清单不符、提交的技术文件和资料不完整等情形，中标人应免费更换或补齐，并按照合同中的“违约责任”承担相应责任。</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中标人应向采购人提供但不限于如下技术文件和资料：</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（1）产品安装、操作和维修保养手册；</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（2）产品使用说明书；</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（3）产品出厂检验合格证；</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（4）产品到货清单；</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（5）产品保修证明；</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（6）特种设备，有毒、有害、危险物品或特殊货物的生产许可证明，质量检测合格证明，销售、运输许可证明等材料；</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（7）办理电梯投运的相关手续及许可证。</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6</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付款方式和时间安排</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合同签订生效后，甲方向乙方支付设备合同金额的30%作为预付款，电梯到现场，甲方向乙方再支付单台到货设备总价的20%作为提货款；电梯安装、调试完成经甲方履约验收合格</w:t>
            </w:r>
            <w:r>
              <w:rPr>
                <w:rFonts w:hint="eastAsia" w:ascii="宋体" w:hAnsi="宋体"/>
                <w:sz w:val="21"/>
              </w:rPr>
              <w:t xml:space="preserve">并取得特种设备使用登记证后</w:t>
            </w:r>
            <w:r>
              <w:rPr>
                <w:rFonts w:hint="eastAsia" w:ascii="宋体" w:hAnsi="宋体"/>
                <w:sz w:val="21"/>
              </w:rPr>
              <w:t xml:space="preserve">，甲方支付按实际供货量总额记取的余款。</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（2）在签订合同时，乙方明确表示无需预付款或者主动要求降低预付款比例的，甲方可不适用上述关于预付款的规定。</w:t>
            </w:r>
            <w:r/>
          </w:p>
        </w:tc>
      </w:tr>
      <w:tr>
        <w:trPr>
          <w:jc w:val="center"/>
        </w:trPr>
        <w:tc>
          <w:tcPr>
            <w:tcW w:w="56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7</w:t>
            </w:r>
            <w:r/>
          </w:p>
        </w:tc>
        <w:tc>
          <w:tcPr>
            <w:tcW w:w="155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履约验收基本要求</w:t>
            </w:r>
            <w:r/>
          </w:p>
        </w:tc>
        <w:tc>
          <w:tcPr>
            <w:tcW w:w="7307" w:type="dxa"/>
            <w:textDirection w:val="lrTb"/>
            <w:noWrap w:val="false"/>
          </w:tcPr>
          <w:p>
            <w:pPr>
              <w:ind w:left="0" w:firstLine="210"/>
              <w:jc w:val="left"/>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（2）采购文件、投标</w:t>
            </w:r>
            <w:r>
              <w:rPr>
                <w:rFonts w:hint="eastAsia" w:ascii="宋体" w:hAnsi="宋体"/>
                <w:sz w:val="21"/>
              </w:rPr>
              <w:t xml:space="preserve">文件、政府采购合同等是履约验收工作的重要依据。在政府采购合同约定的履行验收条件达到时，</w:t>
            </w:r>
            <w:r>
              <w:rPr>
                <w:rFonts w:hint="eastAsia" w:ascii="宋体" w:hAnsi="宋体"/>
                <w:sz w:val="21"/>
              </w:rPr>
              <w:t xml:space="preserve">中标</w:t>
            </w:r>
            <w:r>
              <w:rPr>
                <w:rFonts w:hint="eastAsia" w:ascii="宋体" w:hAnsi="宋体"/>
                <w:sz w:val="21"/>
              </w:rPr>
              <w:t xml:space="preserve">供应商可以主动联系采购人启</w:t>
            </w:r>
            <w:r>
              <w:rPr>
                <w:rFonts w:hint="eastAsia" w:ascii="宋体" w:hAnsi="宋体"/>
                <w:sz w:val="21"/>
              </w:rPr>
              <w:t xml:space="preserve">动履约验收工作。</w:t>
            </w:r>
            <w:r/>
          </w:p>
          <w:p>
            <w:pPr>
              <w:ind w:left="0" w:firstLine="210"/>
              <w:jc w:val="left"/>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tc>
      </w:tr>
    </w:tbl>
    <w:p>
      <w:pPr>
        <w:pStyle w:val="1010"/>
      </w:pPr>
      <w:r/>
      <w:r/>
    </w:p>
    <w:p>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8"/>
        <w:ind w:left="0" w:firstLine="0"/>
        <w:jc w:val="center"/>
        <w:rPr>
          <w:rFonts w:ascii="宋体" w:hAnsi="宋体"/>
          <w:b/>
          <w:sz w:val="44"/>
          <w:szCs w:val="22"/>
        </w:rPr>
      </w:pPr>
      <w:r/>
      <w:bookmarkStart w:id="93" w:name="_Toc5111"/>
      <w:r/>
      <w:bookmarkStart w:id="94" w:name="_Toc11789"/>
      <w:r/>
      <w:bookmarkStart w:id="95" w:name="_Hlk55741158"/>
      <w:r>
        <w:rPr>
          <w:rFonts w:hint="eastAsia" w:ascii="宋体" w:hAnsi="宋体"/>
          <w:b/>
          <w:sz w:val="44"/>
          <w:szCs w:val="22"/>
        </w:rPr>
        <w:br w:type="page" w:clear="all"/>
      </w:r>
      <w:bookmarkStart w:id="96" w:name="_Toc105397794"/>
      <w:r>
        <w:rPr>
          <w:rFonts w:hint="eastAsia" w:ascii="宋体" w:hAnsi="宋体"/>
          <w:b/>
          <w:sz w:val="44"/>
          <w:szCs w:val="22"/>
        </w:rPr>
        <w:t xml:space="preserve">第五章  </w:t>
      </w:r>
      <w:bookmarkStart w:id="97" w:name="合同的特殊条款"/>
      <w:r/>
      <w:bookmarkEnd w:id="97"/>
      <w:r>
        <w:rPr>
          <w:rFonts w:hint="eastAsia" w:ascii="宋体" w:hAnsi="宋体"/>
          <w:b/>
          <w:sz w:val="44"/>
          <w:szCs w:val="22"/>
        </w:rPr>
        <w:t xml:space="preserve">合同及主要条款</w:t>
      </w:r>
      <w:bookmarkEnd w:id="93"/>
      <w:r/>
      <w:bookmarkEnd w:id="94"/>
      <w:r/>
      <w:bookmarkEnd w:id="96"/>
      <w:r/>
      <w:r/>
    </w:p>
    <w:p>
      <w:pPr>
        <w:ind w:left="0"/>
        <w:jc w:val="center"/>
        <w:rPr>
          <w:rFonts w:ascii="宋体" w:hAnsi="宋体"/>
          <w:b/>
          <w:sz w:val="32"/>
          <w:szCs w:val="32"/>
        </w:rPr>
      </w:pPr>
      <w:r/>
      <w:bookmarkStart w:id="98" w:name="_Toc57376410"/>
      <w:r/>
      <w:bookmarkStart w:id="99" w:name="_Toc8564"/>
      <w:r/>
      <w:bookmarkStart w:id="100" w:name="_Toc27667"/>
      <w:r/>
      <w:bookmarkEnd w:id="95"/>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生效后，甲方向乙方支付设备合同金额的30%作为预付款，电梯到现场，甲方向乙方再支付单台到货设备总价的20%作为提货款；电梯安装、调试完成经甲方履约验收合格并取得特种设备使用登记证后，甲方支付按实际供货量总额记取的余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（2）在签订合同时，乙方明确表示无需预付款或者主动要求降低相应付款节点比例的，甲方可不适用上</w:t>
      </w:r>
      <w:r>
        <w:rPr>
          <w:rFonts w:hint="eastAsia" w:ascii="宋体" w:hAnsi="宋体"/>
          <w:sz w:val="21"/>
          <w:szCs w:val="21"/>
        </w:rPr>
        <w:t xml:space="preserve">述关于付款的规定。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（3）合同签订生效后，乙方交纳合同金额的5%作为本合同的履约保证金。履约保证金缴纳形式：支票、汇票、本票、保函（政府</w:t>
      </w:r>
      <w:r>
        <w:rPr>
          <w:rFonts w:hint="eastAsia" w:ascii="宋体" w:hAnsi="宋体"/>
          <w:sz w:val="21"/>
          <w:szCs w:val="21"/>
        </w:rPr>
        <w:t xml:space="preserve">采购电子履约保函(保险)）等非现金形式缴纳或提交。乙方需在合同签订前向甲方提供履约保证金。（政府采购电子履约保函(保险)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政府采购电子履约保函(保险)平台服务电话:400680-0040。）</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合同履行结束后，甲方应及时退还交纳的履约保证金。</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履约保证金退还方式：银行汇票或转帐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履约保证金退还时间及条件：履约保证金（无息）将在验收合格后5个工作日内由保证收取单位（采购人）全额退回。</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履约保证金不予退还的情形：如果中标人未能履行合同规定的一项或多项义务，招标人有权从履约保函中取得补偿，履约保函不足的，中标人需补足。</w:t>
      </w:r>
      <w:r/>
    </w:p>
    <w:p>
      <w:pPr>
        <w:ind w:left="0" w:firstLine="422"/>
        <w:spacing w:line="360" w:lineRule="auto"/>
        <w:widowControl w:val="off"/>
        <w:rPr>
          <w:rFonts w:ascii="宋体" w:hAnsi="宋体"/>
          <w:b/>
          <w:sz w:val="21"/>
          <w:szCs w:val="21"/>
        </w:rPr>
      </w:pPr>
      <w:r>
        <w:rPr>
          <w:rFonts w:hint="eastAsia" w:ascii="宋体" w:hAnsi="宋体"/>
          <w:b/>
          <w:sz w:val="21"/>
        </w:rPr>
        <w:t xml:space="preserve">（</w:t>
      </w:r>
      <w:r>
        <w:rPr>
          <w:rFonts w:ascii="宋体" w:hAnsi="宋体"/>
          <w:b/>
          <w:sz w:val="21"/>
        </w:rPr>
        <w:t xml:space="preserve">4</w:t>
      </w:r>
      <w:bookmarkStart w:id="101" w:name="_GoBack"/>
      <w:r/>
      <w:bookmarkEnd w:id="101"/>
      <w:r>
        <w:rPr>
          <w:rFonts w:hint="eastAsia" w:ascii="宋体" w:hAnsi="宋体"/>
          <w:b/>
          <w:sz w:val="21"/>
        </w:rPr>
        <w:t xml:space="preserve">）</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w:t>
      </w:r>
      <w:r>
        <w:rPr>
          <w:rFonts w:hint="eastAsia"/>
          <w:b/>
        </w:rPr>
        <w:t xml:space="preserve">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2"/>
        <w:spacing w:line="360" w:lineRule="auto"/>
        <w:rPr>
          <w:rFonts w:ascii="宋体" w:hAnsi="宋体"/>
          <w:b/>
          <w:sz w:val="21"/>
          <w:szCs w:val="21"/>
        </w:rPr>
      </w:pPr>
      <w:r>
        <w:rPr>
          <w:rFonts w:hint="eastAsia" w:ascii="宋体" w:hAnsi="宋体"/>
          <w:b/>
          <w:sz w:val="21"/>
          <w:szCs w:val="21"/>
        </w:rPr>
        <w:t xml:space="preserve">数字人民币账户（数币钱包I</w:t>
      </w:r>
      <w:r>
        <w:rPr>
          <w:rFonts w:ascii="宋体" w:hAnsi="宋体"/>
          <w:b/>
          <w:sz w:val="21"/>
          <w:szCs w:val="21"/>
        </w:rPr>
        <w:t xml:space="preserve">D</w:t>
      </w:r>
      <w:r>
        <w:rPr>
          <w:rFonts w:hint="eastAsia" w:ascii="宋体" w:hAnsi="宋体"/>
          <w:b/>
          <w:sz w:val="21"/>
          <w:szCs w:val="21"/>
        </w:rPr>
        <w:t xml:space="preserve">）：</w:t>
      </w:r>
      <w:r/>
    </w:p>
    <w:p>
      <w:pPr>
        <w:ind w:left="0"/>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hint="eastAsia" w:ascii="宋体" w:hAnsi="宋体"/>
          <w:b/>
          <w:sz w:val="21"/>
        </w:rPr>
        <w:t xml:space="preserve">六、工作范围</w:t>
      </w:r>
      <w:r/>
    </w:p>
    <w:p>
      <w:pPr>
        <w:ind w:left="0" w:firstLine="420"/>
        <w:spacing w:line="360" w:lineRule="auto"/>
        <w:rPr>
          <w:rFonts w:ascii="宋体" w:hAnsi="宋体"/>
          <w:sz w:val="21"/>
        </w:rPr>
      </w:pPr>
      <w:r>
        <w:rPr>
          <w:rFonts w:hint="eastAsia" w:ascii="宋体" w:hAnsi="宋体"/>
          <w:sz w:val="21"/>
        </w:rPr>
        <w:t xml:space="preserve">本老旧小区加装电梯工程由乙方实行乙方全权负责电梯设备运输、装卸、保管、</w:t>
      </w:r>
      <w:r>
        <w:rPr>
          <w:rFonts w:hint="eastAsia" w:ascii="宋体" w:hAnsi="宋体"/>
          <w:sz w:val="21"/>
        </w:rPr>
        <w:t xml:space="preserve">供电电源申请报装、配电工程施工、管线接驳、电梯安装、调试、检测</w:t>
      </w:r>
      <w:r>
        <w:rPr>
          <w:rFonts w:hint="eastAsia" w:ascii="宋体" w:hAnsi="宋体"/>
          <w:sz w:val="21"/>
        </w:rPr>
        <w:t xml:space="preserve">、移交及售后服务等全部工作。乙方承诺按国家及地方现行规范标准组织安装，确保安装质量合格、安全文明施工，并承担安装过程中一切安全责任、质量责任及相关费用。</w:t>
      </w:r>
      <w:r/>
    </w:p>
    <w:p>
      <w:pPr>
        <w:ind w:left="0" w:firstLine="420"/>
        <w:spacing w:line="360" w:lineRule="auto"/>
        <w:rPr>
          <w:rFonts w:ascii="宋体" w:hAnsi="宋体"/>
          <w:sz w:val="21"/>
        </w:rPr>
      </w:pPr>
      <w:r>
        <w:rPr>
          <w:rFonts w:hint="eastAsia" w:ascii="宋体" w:hAnsi="宋体"/>
          <w:sz w:val="21"/>
        </w:rPr>
        <w:t xml:space="preserve">乙方应在合同约定工期内完成全部工程并通过特种设备监督检验机构验收合格，交付甲方正常使用。质保期自验收合格并正式交付使用之日起计算，质保期内凡因乙方设备质量、安装施工原因造成的故障及损坏，均由乙方免费维修、更换并承担全部费用。</w:t>
      </w:r>
      <w:r/>
    </w:p>
    <w:p>
      <w:pPr>
        <w:ind w:left="0" w:firstLine="420"/>
        <w:spacing w:line="360" w:lineRule="auto"/>
        <w:rPr>
          <w:rFonts w:ascii="宋体" w:hAnsi="宋体"/>
          <w:sz w:val="21"/>
        </w:rPr>
      </w:pPr>
      <w:r>
        <w:rPr>
          <w:rFonts w:hint="eastAsia" w:ascii="宋体" w:hAnsi="宋体"/>
          <w:sz w:val="21"/>
        </w:rPr>
        <w:t xml:space="preserve">若乙方未按合同约定周期完成供货及安装、设备质量不合格或安装质量不合格或未按期通过验收，视为乙方违约，乙方应承担违约责任，并赔偿因此给甲方造成的全部损失。</w:t>
      </w:r>
      <w:r/>
    </w:p>
    <w:p>
      <w:pPr>
        <w:pStyle w:val="1010"/>
      </w:pPr>
      <w:r/>
      <w:r/>
    </w:p>
    <w:p>
      <w:pPr>
        <w:ind w:left="0" w:firstLine="422"/>
        <w:spacing w:line="360" w:lineRule="auto"/>
        <w:rPr>
          <w:rFonts w:ascii="宋体" w:hAnsi="宋体"/>
          <w:b/>
          <w:sz w:val="21"/>
        </w:rPr>
      </w:pPr>
      <w:r>
        <w:rPr>
          <w:rFonts w:hint="eastAsia" w:ascii="宋体" w:hAnsi="宋体"/>
          <w:b/>
          <w:sz w:val="21"/>
        </w:rPr>
        <w:t xml:space="preserve">七</w:t>
      </w:r>
      <w:r>
        <w:rPr>
          <w:rFonts w:hint="eastAsia" w:ascii="宋体" w:hAnsi="宋体"/>
          <w:b/>
          <w:sz w:val="21"/>
        </w:rPr>
        <w:t xml:space="preserve">、验收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w:t>
      </w:r>
      <w:r>
        <w:rPr>
          <w:rFonts w:hint="eastAsia" w:ascii="宋体" w:hAnsi="宋体"/>
          <w:b/>
          <w:sz w:val="21"/>
        </w:rPr>
        <w:t xml:space="preserve">、保修期：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w:t>
      </w:r>
      <w:r>
        <w:rPr>
          <w:rFonts w:hint="eastAsia" w:ascii="宋体" w:hAnsi="宋体"/>
          <w:b/>
          <w:sz w:val="21"/>
        </w:rPr>
        <w:t xml:space="preserve">、伴随服务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w:t>
      </w:r>
      <w:r>
        <w:rPr>
          <w:rFonts w:hint="eastAsia" w:ascii="宋体" w:hAnsi="宋体"/>
          <w:b/>
          <w:sz w:val="21"/>
        </w:rPr>
        <w:t xml:space="preserve">、质量保证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w:t>
      </w:r>
      <w:r>
        <w:rPr>
          <w:rFonts w:hint="eastAsia" w:ascii="宋体" w:hAnsi="宋体"/>
          <w:b/>
          <w:sz w:val="21"/>
        </w:rPr>
        <w:t xml:space="preserve">一</w:t>
      </w:r>
      <w:r>
        <w:rPr>
          <w:rFonts w:hint="eastAsia" w:ascii="宋体" w:hAnsi="宋体"/>
          <w:b/>
          <w:sz w:val="21"/>
        </w:rPr>
        <w:t xml:space="preserve">、索赔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w:t>
      </w:r>
      <w:r>
        <w:rPr>
          <w:rFonts w:hint="eastAsia" w:ascii="宋体" w:hAnsi="宋体"/>
          <w:b/>
          <w:sz w:val="21"/>
        </w:rPr>
        <w:t xml:space="preserve">二</w:t>
      </w:r>
      <w:r>
        <w:rPr>
          <w:rFonts w:hint="eastAsia" w:ascii="宋体" w:hAnsi="宋体"/>
          <w:b/>
          <w:sz w:val="21"/>
        </w:rPr>
        <w:t xml:space="preserve">、履约延误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4"/>
      </w:pPr>
      <w:r/>
      <w:r/>
    </w:p>
    <w:p>
      <w:pPr>
        <w:ind w:left="0" w:firstLine="422"/>
        <w:spacing w:line="360" w:lineRule="auto"/>
        <w:rPr>
          <w:rFonts w:ascii="宋体" w:hAnsi="宋体"/>
          <w:b/>
          <w:sz w:val="21"/>
        </w:rPr>
      </w:pPr>
      <w:r>
        <w:rPr>
          <w:rFonts w:hint="eastAsia" w:ascii="宋体" w:hAnsi="宋体"/>
          <w:b/>
          <w:sz w:val="21"/>
        </w:rPr>
        <w:t xml:space="preserve">十</w:t>
      </w:r>
      <w:r>
        <w:rPr>
          <w:rFonts w:hint="eastAsia" w:ascii="宋体" w:hAnsi="宋体"/>
          <w:b/>
          <w:sz w:val="21"/>
        </w:rPr>
        <w:t xml:space="preserve">三</w:t>
      </w:r>
      <w:r>
        <w:rPr>
          <w:rFonts w:hint="eastAsia" w:ascii="宋体" w:hAnsi="宋体"/>
          <w:b/>
          <w:sz w:val="21"/>
        </w:rPr>
        <w:t xml:space="preserve">、误期赔偿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w:t>
      </w:r>
      <w:r>
        <w:rPr>
          <w:rFonts w:hint="eastAsia" w:ascii="宋体" w:hAnsi="宋体"/>
          <w:b/>
          <w:sz w:val="21"/>
        </w:rPr>
        <w:t xml:space="preserve">四</w:t>
      </w:r>
      <w:r>
        <w:rPr>
          <w:rFonts w:hint="eastAsia" w:ascii="宋体" w:hAnsi="宋体"/>
          <w:b/>
          <w:sz w:val="21"/>
        </w:rPr>
        <w:t xml:space="preserve">、不可抗力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w:t>
      </w:r>
      <w:r>
        <w:rPr>
          <w:rFonts w:hint="eastAsia" w:ascii="宋体" w:hAnsi="宋体"/>
          <w:b/>
          <w:sz w:val="21"/>
        </w:rPr>
        <w:t xml:space="preserve">五</w:t>
      </w:r>
      <w:r>
        <w:rPr>
          <w:rFonts w:hint="eastAsia" w:ascii="宋体" w:hAnsi="宋体"/>
          <w:b/>
          <w:sz w:val="21"/>
        </w:rPr>
        <w:t xml:space="preserve">、争端的解决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w:t>
      </w:r>
      <w:r>
        <w:rPr>
          <w:rFonts w:hint="eastAsia" w:ascii="宋体" w:hAnsi="宋体"/>
          <w:b/>
          <w:sz w:val="21"/>
        </w:rPr>
        <w:t xml:space="preserve">六</w:t>
      </w:r>
      <w:r>
        <w:rPr>
          <w:rFonts w:hint="eastAsia" w:ascii="宋体" w:hAnsi="宋体"/>
          <w:b/>
          <w:sz w:val="21"/>
        </w:rPr>
        <w:t xml:space="preserve">、违约终止合同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w:t>
      </w:r>
      <w:r>
        <w:rPr>
          <w:rFonts w:hint="eastAsia" w:ascii="宋体" w:hAnsi="宋体"/>
          <w:b/>
          <w:sz w:val="21"/>
        </w:rPr>
        <w:t xml:space="preserve">七</w:t>
      </w:r>
      <w:r>
        <w:rPr>
          <w:rFonts w:hint="eastAsia" w:ascii="宋体" w:hAnsi="宋体"/>
          <w:b/>
          <w:sz w:val="21"/>
        </w:rPr>
        <w:t xml:space="preserve">、破产终止合同：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w:t>
      </w:r>
      <w:r>
        <w:rPr>
          <w:rFonts w:hint="eastAsia" w:ascii="宋体" w:hAnsi="宋体"/>
          <w:b/>
          <w:sz w:val="21"/>
        </w:rPr>
        <w:t xml:space="preserve">八</w:t>
      </w:r>
      <w:r>
        <w:rPr>
          <w:rFonts w:hint="eastAsia" w:ascii="宋体" w:hAnsi="宋体"/>
          <w:b/>
          <w:sz w:val="21"/>
        </w:rPr>
        <w:t xml:space="preserve">、政府采购法对政府采购合同变更终止的规定：</w:t>
      </w:r>
      <w:r>
        <w:rPr>
          <w:rFonts w:hint="eastAsia" w:ascii="宋体" w:hAnsi="宋体"/>
          <w:sz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w:t>
      </w:r>
      <w:r>
        <w:rPr>
          <w:rFonts w:hint="eastAsia" w:ascii="宋体" w:hAnsi="宋体"/>
          <w:b/>
          <w:sz w:val="21"/>
        </w:rPr>
        <w:t xml:space="preserve">、合同转让和分包：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二十</w:t>
      </w:r>
      <w:r>
        <w:rPr>
          <w:rFonts w:hint="eastAsia" w:ascii="宋体" w:hAnsi="宋体"/>
          <w:b/>
          <w:sz w:val="21"/>
        </w:rPr>
        <w:t xml:space="preserve">、需要补充的合同条款：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w:t>
      </w:r>
      <w:r>
        <w:rPr>
          <w:rFonts w:hint="eastAsia" w:ascii="宋体" w:hAnsi="宋体"/>
          <w:b/>
          <w:sz w:val="21"/>
        </w:rPr>
        <w:t xml:space="preserve">一</w:t>
      </w:r>
      <w:r>
        <w:rPr>
          <w:rFonts w:hint="eastAsia" w:ascii="宋体" w:hAnsi="宋体"/>
          <w:b/>
          <w:sz w:val="21"/>
        </w:rPr>
        <w:t xml:space="preserve">、合同生效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5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57"/>
        <w:ind w:left="400" w:firstLine="883"/>
        <w:rPr>
          <w:rFonts w:ascii="宋体" w:hAnsi="宋体"/>
          <w:b/>
          <w:sz w:val="44"/>
          <w:szCs w:val="22"/>
        </w:rPr>
      </w:pPr>
      <w:r>
        <w:rPr>
          <w:rFonts w:hint="eastAsia" w:ascii="宋体" w:hAnsi="宋体"/>
          <w:b/>
          <w:sz w:val="44"/>
          <w:szCs w:val="22"/>
        </w:rPr>
        <w:t xml:space="preserve"> </w:t>
      </w:r>
      <w:r/>
    </w:p>
    <w:p>
      <w:pPr>
        <w:shd w:val="nil" w:color="auto"/>
        <w:rPr>
          <w:rFonts w:ascii="宋体" w:hAnsi="宋体"/>
          <w:b/>
          <w:bCs/>
          <w:sz w:val="44"/>
          <w:szCs w:val="44"/>
        </w:rPr>
      </w:pPr>
      <w:r>
        <w:rPr>
          <w:highlight w:val="none"/>
        </w:rPr>
        <w:br w:type="page" w:clear="all"/>
      </w:r>
      <w:r>
        <w:rPr>
          <w:highlight w:val="none"/>
        </w:rPr>
      </w:r>
      <w:r/>
    </w:p>
    <w:p>
      <w:pPr>
        <w:pStyle w:val="998"/>
        <w:ind w:left="0" w:firstLine="0"/>
        <w:jc w:val="center"/>
        <w:rPr>
          <w:highlight w:val="none"/>
        </w:rPr>
      </w:pPr>
      <w:r/>
      <w:bookmarkStart w:id="102" w:name="_Toc105397795"/>
      <w:r>
        <w:rPr>
          <w:rFonts w:hint="eastAsia" w:ascii="宋体" w:hAnsi="宋体"/>
          <w:b/>
          <w:sz w:val="44"/>
          <w:szCs w:val="22"/>
        </w:rPr>
        <w:t xml:space="preserve">第六章 </w:t>
      </w:r>
      <w:bookmarkStart w:id="103" w:name="评分要点"/>
      <w:r/>
      <w:bookmarkEnd w:id="103"/>
      <w:r>
        <w:rPr>
          <w:rFonts w:hint="eastAsia" w:ascii="宋体" w:hAnsi="宋体"/>
          <w:b/>
          <w:sz w:val="44"/>
          <w:szCs w:val="22"/>
        </w:rPr>
        <w:t xml:space="preserve"> 评标办法和评分标准</w:t>
      </w:r>
      <w:bookmarkEnd w:id="98"/>
      <w:r/>
      <w:bookmarkEnd w:id="99"/>
      <w:r/>
      <w:bookmarkEnd w:id="100"/>
      <w:r/>
      <w:bookmarkEnd w:id="102"/>
      <w:r/>
      <w:r/>
    </w:p>
    <w:p>
      <w:pPr>
        <w:ind w:left="0" w:firstLine="422"/>
        <w:spacing w:line="360" w:lineRule="auto"/>
        <w:rPr>
          <w:rFonts w:ascii="宋体" w:hAnsi="宋体"/>
          <w:b/>
          <w:sz w:val="21"/>
          <w:szCs w:val="21"/>
        </w:rPr>
      </w:pPr>
      <w:r/>
      <w:bookmarkStart w:id="104" w:name="_Toc16264"/>
      <w:r/>
      <w:bookmarkStart w:id="105" w:name="_Toc698"/>
      <w:r/>
      <w:bookmarkStart w:id="106" w:name="_Toc17476"/>
      <w:r>
        <w:rPr>
          <w:rFonts w:hint="eastAsia" w:ascii="宋体" w:hAnsi="宋体"/>
          <w:b/>
          <w:sz w:val="21"/>
          <w:szCs w:val="21"/>
        </w:rPr>
        <w:t xml:space="preserve">一、评标办法：</w:t>
      </w:r>
      <w:bookmarkEnd w:id="104"/>
      <w:r/>
      <w:bookmarkEnd w:id="105"/>
      <w:r/>
      <w:bookmarkEnd w:id="10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07" w:name="OLE_LINK17"/>
      <w:r/>
      <w:bookmarkStart w:id="10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0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07"/>
      <w:r/>
      <w:bookmarkEnd w:id="108"/>
      <w:r/>
      <w:bookmarkEnd w:id="10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pPr>
      <w:r/>
      <w:r/>
    </w:p>
    <w:p>
      <w:pPr>
        <w:pStyle w:val="1016"/>
        <w:rPr>
          <w:rFonts w:ascii="宋体" w:hAnsi="宋体" w:cs="Times New Roman"/>
        </w:rPr>
      </w:pPr>
      <w:r>
        <w:rPr>
          <w:rFonts w:ascii="宋体" w:hAnsi="宋体" w:cs="Times New Roman"/>
        </w:rPr>
      </w:r>
      <w:r/>
    </w:p>
    <w:p>
      <w:r/>
      <w:r/>
    </w:p>
    <w:p>
      <w:pPr>
        <w:pStyle w:val="1010"/>
      </w:pPr>
      <w:r/>
      <w:r/>
    </w:p>
    <w:p>
      <w:r/>
      <w:r/>
    </w:p>
    <w:p>
      <w:pPr>
        <w:pStyle w:val="1010"/>
      </w:pPr>
      <w:r/>
      <w:r/>
    </w:p>
    <w:p>
      <w:r/>
      <w:r/>
    </w:p>
    <w:p>
      <w:pPr>
        <w:pStyle w:val="1010"/>
      </w:pPr>
      <w:r/>
      <w:r/>
    </w:p>
    <w:p>
      <w:r/>
      <w:r/>
    </w:p>
    <w:p>
      <w:pPr>
        <w:pStyle w:val="1010"/>
      </w:pPr>
      <w:r/>
      <w:r/>
    </w:p>
    <w:p>
      <w:r/>
      <w:r/>
    </w:p>
    <w:p>
      <w:pPr>
        <w:pStyle w:val="101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1010"/>
      </w:pPr>
      <w:r/>
      <w:r/>
    </w:p>
    <w:tbl>
      <w:tblPr>
        <w:tblpPr w:horzAnchor="text" w:tblpXSpec="left" w:vertAnchor="text" w:tblpY="1" w:leftFromText="180" w:topFromText="0" w:rightFromText="180" w:bottomFromText="0"/>
        <w:tblW w:w="97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6678"/>
        <w:gridCol w:w="840"/>
      </w:tblGrid>
      <w:tr>
        <w:trPr>
          <w:trHeight w:val="705"/>
        </w:trPr>
        <w:tc>
          <w:tcPr>
            <w:tcW w:w="111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评审类别</w:t>
            </w:r>
            <w:r/>
          </w:p>
        </w:tc>
        <w:tc>
          <w:tcPr>
            <w:tcW w:w="1146"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评审项</w:t>
            </w:r>
            <w:r/>
          </w:p>
        </w:tc>
        <w:tc>
          <w:tcPr>
            <w:tcW w:w="6678"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评审规则</w:t>
            </w:r>
            <w:r/>
          </w:p>
        </w:tc>
        <w:tc>
          <w:tcPr>
            <w:tcW w:w="840"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分值</w:t>
            </w:r>
            <w:r/>
          </w:p>
        </w:tc>
      </w:tr>
      <w:tr>
        <w:trPr>
          <w:trHeight w:val="691"/>
        </w:trPr>
        <w:tc>
          <w:tcPr>
            <w:tcW w:w="1117" w:type="dxa"/>
            <w:vAlign w:val="center"/>
            <w:textDirection w:val="lrTb"/>
            <w:noWrap w:val="false"/>
          </w:tcPr>
          <w:p>
            <w:pPr>
              <w:ind w:left="0"/>
              <w:rPr>
                <w:rFonts w:ascii="宋体" w:hAnsi="宋体"/>
                <w:bCs/>
                <w:sz w:val="21"/>
                <w:szCs w:val="22"/>
              </w:rPr>
            </w:pPr>
            <w:r>
              <w:rPr>
                <w:rFonts w:hint="eastAsia" w:ascii="宋体" w:hAnsi="宋体"/>
                <w:bCs/>
                <w:sz w:val="21"/>
                <w:szCs w:val="22"/>
              </w:rPr>
              <w:t xml:space="preserve">价格部分（</w:t>
            </w:r>
            <w:r>
              <w:rPr>
                <w:rFonts w:ascii="宋体" w:hAnsi="宋体"/>
                <w:bCs/>
                <w:sz w:val="21"/>
                <w:szCs w:val="22"/>
              </w:rPr>
              <w:t xml:space="preserve">5</w:t>
            </w:r>
            <w:r>
              <w:rPr>
                <w:rFonts w:hint="eastAsia" w:ascii="宋体" w:hAnsi="宋体"/>
                <w:bCs/>
                <w:sz w:val="21"/>
                <w:szCs w:val="22"/>
              </w:rPr>
              <w:t xml:space="preserve">0分）</w:t>
            </w:r>
            <w:r/>
          </w:p>
        </w:tc>
        <w:tc>
          <w:tcPr>
            <w:tcW w:w="1146" w:type="dxa"/>
            <w:vAlign w:val="center"/>
            <w:textDirection w:val="lrTb"/>
            <w:noWrap w:val="false"/>
          </w:tcPr>
          <w:p>
            <w:pPr>
              <w:ind w:left="0"/>
              <w:rPr>
                <w:rFonts w:ascii="宋体" w:hAnsi="宋体"/>
                <w:bCs/>
                <w:sz w:val="21"/>
                <w:szCs w:val="22"/>
              </w:rPr>
            </w:pPr>
            <w:r>
              <w:rPr>
                <w:rFonts w:hint="eastAsia" w:ascii="宋体" w:hAnsi="宋体"/>
                <w:bCs/>
                <w:sz w:val="21"/>
                <w:szCs w:val="22"/>
              </w:rPr>
              <w:t xml:space="preserve">投标</w:t>
            </w:r>
            <w:r>
              <w:rPr>
                <w:rFonts w:hint="eastAsia" w:ascii="宋体" w:hAnsi="宋体"/>
                <w:bCs/>
                <w:sz w:val="21"/>
                <w:szCs w:val="22"/>
              </w:rPr>
              <w:t xml:space="preserve">总报价</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50</w:t>
            </w:r>
            <w:r>
              <w:rPr>
                <w:rFonts w:hint="eastAsia" w:ascii="宋体" w:hAnsi="宋体"/>
                <w:color w:val="000000"/>
                <w:sz w:val="21"/>
                <w:szCs w:val="21"/>
                <w:lang w:bidi="ar"/>
              </w:rPr>
              <w:t xml:space="preserve">％×100</w:t>
            </w:r>
            <w:r/>
          </w:p>
          <w:p>
            <w:pPr>
              <w:ind w:left="0"/>
              <w:rPr>
                <w:rFonts w:ascii="宋体" w:hAnsi="宋体"/>
                <w:color w:val="000000"/>
                <w:sz w:val="21"/>
                <w:szCs w:val="21"/>
                <w:lang w:bidi="ar"/>
              </w:rPr>
            </w:pPr>
            <w:r>
              <w:rPr>
                <w:rFonts w:ascii="宋体" w:hAnsi="宋体"/>
                <w:color w:val="000000"/>
                <w:sz w:val="21"/>
                <w:szCs w:val="21"/>
                <w:lang w:bidi="ar"/>
              </w:rPr>
            </w:r>
            <w:r/>
          </w:p>
        </w:tc>
        <w:tc>
          <w:tcPr>
            <w:tcW w:w="840"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5</w:t>
            </w:r>
            <w:r>
              <w:rPr>
                <w:rFonts w:hint="eastAsia" w:ascii="宋体" w:hAnsi="宋体"/>
                <w:bCs/>
                <w:sz w:val="21"/>
                <w:szCs w:val="22"/>
              </w:rPr>
              <w:t xml:space="preserve">0</w:t>
            </w:r>
            <w:r/>
          </w:p>
        </w:tc>
      </w:tr>
      <w:tr>
        <w:trPr>
          <w:trHeight w:val="20"/>
        </w:trPr>
        <w:tc>
          <w:tcPr>
            <w:tcW w:w="1117" w:type="dxa"/>
            <w:vAlign w:val="center"/>
            <w:vMerge w:val="restart"/>
            <w:textDirection w:val="lrTb"/>
            <w:noWrap w:val="false"/>
          </w:tcPr>
          <w:p>
            <w:pPr>
              <w:ind w:left="0"/>
              <w:rPr>
                <w:rFonts w:ascii="宋体" w:hAnsi="宋体"/>
                <w:bCs/>
                <w:sz w:val="21"/>
                <w:szCs w:val="22"/>
              </w:rPr>
            </w:pPr>
            <w:r>
              <w:rPr>
                <w:rFonts w:hint="eastAsia" w:ascii="宋体" w:hAnsi="宋体"/>
                <w:bCs/>
                <w:sz w:val="21"/>
                <w:szCs w:val="22"/>
              </w:rPr>
              <w:t xml:space="preserve">技术及商务部分（</w:t>
            </w:r>
            <w:r>
              <w:rPr>
                <w:rFonts w:ascii="宋体" w:hAnsi="宋体"/>
                <w:bCs/>
                <w:sz w:val="21"/>
                <w:szCs w:val="22"/>
              </w:rPr>
              <w:t xml:space="preserve">50</w:t>
            </w:r>
            <w:r>
              <w:rPr>
                <w:rFonts w:hint="eastAsia" w:ascii="宋体" w:hAnsi="宋体"/>
                <w:bCs/>
                <w:sz w:val="21"/>
                <w:szCs w:val="22"/>
              </w:rPr>
              <w:t xml:space="preserve">分）</w:t>
            </w:r>
            <w:r/>
          </w:p>
        </w:tc>
        <w:tc>
          <w:tcPr>
            <w:tcW w:w="1146" w:type="dxa"/>
            <w:vAlign w:val="center"/>
            <w:textDirection w:val="lrTb"/>
            <w:noWrap w:val="false"/>
          </w:tcPr>
          <w:p>
            <w:pPr>
              <w:ind w:left="0"/>
              <w:rPr>
                <w:rFonts w:ascii="宋体" w:hAnsi="宋体"/>
                <w:bCs/>
                <w:sz w:val="21"/>
                <w:szCs w:val="22"/>
              </w:rPr>
            </w:pPr>
            <w:r>
              <w:rPr>
                <w:rFonts w:hint="eastAsia" w:ascii="宋体" w:hAnsi="宋体"/>
                <w:bCs/>
                <w:color w:val="000000"/>
                <w:sz w:val="22"/>
                <w:szCs w:val="22"/>
                <w:lang w:bidi="ar"/>
              </w:rPr>
              <w:t xml:space="preserve">产品性能 </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投标人所投设备的各项指标需符合招标文件要求。</w:t>
            </w:r>
            <w:r/>
          </w:p>
          <w:p>
            <w:pPr>
              <w:ind w:left="0"/>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带“★”技术参数，参数每满足或优于一项的得1分</w:t>
            </w:r>
            <w:r>
              <w:rPr>
                <w:rFonts w:hint="eastAsia" w:ascii="宋体" w:hAnsi="宋体"/>
                <w:color w:val="000000"/>
                <w:sz w:val="21"/>
                <w:szCs w:val="21"/>
                <w:lang w:bidi="ar"/>
              </w:rPr>
              <w:t xml:space="preserve">，负偏离不得分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rPr>
                <w:rFonts w:ascii="宋体" w:hAnsi="宋体"/>
                <w:b/>
                <w:color w:val="000000"/>
                <w:sz w:val="21"/>
                <w:szCs w:val="21"/>
                <w:lang w:bidi="ar"/>
              </w:rPr>
            </w:pPr>
            <w:r>
              <w:rPr>
                <w:rFonts w:hint="eastAsia" w:ascii="宋体" w:hAnsi="宋体"/>
                <w:b/>
                <w:color w:val="000000"/>
                <w:sz w:val="21"/>
                <w:szCs w:val="21"/>
                <w:lang w:bidi="ar"/>
              </w:rPr>
              <w:t xml:space="preserve">注：带“★”的技术参数需提供</w:t>
            </w:r>
            <w:bookmarkStart w:id="110" w:name="OLE_LINK13"/>
            <w:r/>
            <w:bookmarkStart w:id="111" w:name="OLE_LINK14"/>
            <w:r>
              <w:rPr>
                <w:rFonts w:hint="eastAsia" w:ascii="宋体" w:hAnsi="宋体" w:cs="Times New Roman"/>
                <w:b/>
                <w:bCs/>
                <w:sz w:val="21"/>
                <w:szCs w:val="22"/>
              </w:rPr>
              <w:t xml:space="preserve">以下任意一种证明材料并加盖投标人公章：1、</w:t>
            </w:r>
            <w:r>
              <w:rPr>
                <w:rFonts w:hint="eastAsia" w:ascii="宋体" w:hAnsi="宋体"/>
                <w:b/>
                <w:color w:val="000000"/>
                <w:sz w:val="21"/>
                <w:szCs w:val="21"/>
                <w:lang w:bidi="ar"/>
              </w:rPr>
              <w:t xml:space="preserve">型式试验报告</w:t>
            </w:r>
            <w:r>
              <w:rPr>
                <w:rFonts w:hint="eastAsia" w:ascii="宋体" w:hAnsi="宋体"/>
                <w:b/>
                <w:color w:val="000000"/>
                <w:sz w:val="21"/>
                <w:szCs w:val="21"/>
                <w:lang w:bidi="ar"/>
              </w:rPr>
              <w:t xml:space="preserve">2、</w:t>
            </w:r>
            <w:r>
              <w:rPr>
                <w:rFonts w:hint="eastAsia" w:ascii="宋体" w:hAnsi="宋体"/>
                <w:b/>
                <w:color w:val="000000"/>
                <w:sz w:val="21"/>
                <w:szCs w:val="21"/>
                <w:lang w:bidi="ar"/>
              </w:rPr>
              <w:t xml:space="preserve">具有CMA认证资质的检测机构出具的检测报告扫描件</w:t>
            </w:r>
            <w:bookmarkEnd w:id="110"/>
            <w:r/>
            <w:bookmarkEnd w:id="111"/>
            <w:r>
              <w:rPr>
                <w:rFonts w:hint="eastAsia" w:ascii="宋体" w:hAnsi="宋体"/>
                <w:b/>
                <w:color w:val="000000"/>
                <w:sz w:val="21"/>
                <w:szCs w:val="21"/>
                <w:lang w:bidi="ar"/>
              </w:rPr>
              <w:t xml:space="preserve">3、生产厂家报告</w:t>
            </w:r>
            <w:r>
              <w:rPr>
                <w:rFonts w:hint="eastAsia" w:ascii="宋体" w:hAnsi="宋体"/>
                <w:b/>
                <w:color w:val="000000"/>
                <w:sz w:val="21"/>
                <w:szCs w:val="21"/>
                <w:lang w:bidi="ar"/>
              </w:rPr>
              <w:t xml:space="preserve">。未提供或未按要求提供的不得分。</w:t>
            </w:r>
            <w:r/>
          </w:p>
          <w:p>
            <w:pPr>
              <w:ind w:left="0"/>
              <w:rPr>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除带“★”以外的普通参数，在附件8</w:t>
            </w:r>
            <w:r>
              <w:rPr>
                <w:rFonts w:ascii="宋体" w:hAnsi="宋体"/>
                <w:color w:val="000000"/>
                <w:sz w:val="21"/>
                <w:szCs w:val="21"/>
                <w:lang w:bidi="ar"/>
              </w:rPr>
              <w:t xml:space="preserve">.</w:t>
            </w:r>
            <w:r>
              <w:rPr>
                <w:rFonts w:hint="eastAsia" w:ascii="宋体" w:hAnsi="宋体"/>
                <w:color w:val="000000"/>
                <w:sz w:val="21"/>
                <w:szCs w:val="21"/>
                <w:lang w:bidi="ar"/>
              </w:rPr>
              <w:t xml:space="preserve">技术参数响应及偏离表中，</w:t>
            </w:r>
            <w:r>
              <w:rPr>
                <w:rFonts w:hint="eastAsia" w:ascii="宋体" w:hAnsi="宋体"/>
                <w:color w:val="000000"/>
                <w:sz w:val="21"/>
                <w:szCs w:val="21"/>
                <w:lang w:bidi="ar"/>
              </w:rPr>
              <w:t xml:space="preserve">每满足或优于一项的得1分，负偏离不得分</w:t>
            </w:r>
            <w:r>
              <w:rPr>
                <w:rFonts w:hint="eastAsia" w:ascii="宋体" w:hAnsi="宋体"/>
                <w:color w:val="000000"/>
                <w:sz w:val="21"/>
                <w:szCs w:val="21"/>
                <w:lang w:bidi="ar"/>
              </w:rPr>
              <w:t xml:space="preserve">，本</w:t>
            </w:r>
            <w:r>
              <w:rPr>
                <w:rFonts w:hint="eastAsia" w:ascii="宋体" w:hAnsi="宋体"/>
                <w:color w:val="000000"/>
                <w:sz w:val="21"/>
                <w:szCs w:val="21"/>
                <w:lang w:bidi="ar"/>
              </w:rPr>
              <w:t xml:space="preserve">项最高</w:t>
            </w:r>
            <w:r>
              <w:rPr>
                <w:rFonts w:hint="eastAsia" w:ascii="宋体" w:hAnsi="宋体"/>
                <w:color w:val="000000"/>
                <w:sz w:val="21"/>
                <w:szCs w:val="21"/>
                <w:lang w:bidi="ar"/>
              </w:rPr>
              <w:t xml:space="preserve">得</w:t>
            </w:r>
            <w:r>
              <w:rPr>
                <w:rFonts w:ascii="宋体" w:hAnsi="宋体"/>
                <w:color w:val="000000"/>
                <w:sz w:val="21"/>
                <w:szCs w:val="21"/>
                <w:lang w:bidi="ar"/>
              </w:rPr>
              <w:t xml:space="preserve">20</w:t>
            </w:r>
            <w:r>
              <w:rPr>
                <w:rFonts w:hint="eastAsia" w:ascii="宋体" w:hAnsi="宋体"/>
                <w:color w:val="000000"/>
                <w:sz w:val="21"/>
                <w:szCs w:val="21"/>
                <w:lang w:bidi="ar"/>
              </w:rPr>
              <w:t xml:space="preserve">分。</w:t>
            </w:r>
            <w:r/>
          </w:p>
        </w:tc>
        <w:tc>
          <w:tcPr>
            <w:tcW w:w="840"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25</w:t>
            </w:r>
            <w:r/>
          </w:p>
        </w:tc>
      </w:tr>
      <w:tr>
        <w:trPr>
          <w:trHeight w:val="20"/>
        </w:trPr>
        <w:tc>
          <w:tcPr>
            <w:tcW w:w="1117" w:type="dxa"/>
            <w:vAlign w:val="center"/>
            <w:vMerge w:val="continue"/>
            <w:textDirection w:val="lrTb"/>
            <w:noWrap w:val="false"/>
          </w:tcPr>
          <w:p>
            <w:pPr>
              <w:ind w:left="0"/>
              <w:rPr>
                <w:rFonts w:ascii="宋体" w:hAnsi="宋体"/>
                <w:bCs/>
                <w:sz w:val="21"/>
                <w:szCs w:val="22"/>
              </w:rPr>
            </w:pPr>
            <w:r>
              <w:rPr>
                <w:rFonts w:ascii="宋体" w:hAnsi="宋体"/>
                <w:bCs/>
                <w:sz w:val="21"/>
                <w:szCs w:val="22"/>
              </w:rPr>
            </w:r>
            <w:r/>
          </w:p>
        </w:tc>
        <w:tc>
          <w:tcPr>
            <w:tcW w:w="1146" w:type="dxa"/>
            <w:vAlign w:val="center"/>
            <w:textDirection w:val="lrTb"/>
            <w:noWrap w:val="false"/>
          </w:tcPr>
          <w:p>
            <w:pPr>
              <w:ind w:left="0"/>
              <w:rPr>
                <w:rFonts w:ascii="宋体" w:hAnsi="宋体"/>
                <w:bCs/>
                <w:sz w:val="21"/>
                <w:szCs w:val="22"/>
              </w:rPr>
            </w:pPr>
            <w:r>
              <w:rPr>
                <w:rFonts w:hint="eastAsia" w:ascii="宋体" w:hAnsi="宋体"/>
                <w:color w:val="000000"/>
                <w:sz w:val="21"/>
                <w:szCs w:val="21"/>
                <w:lang w:bidi="ar"/>
              </w:rPr>
              <w:t xml:space="preserve">电梯安装方案 </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投标人提供本项目的电梯安装方案，包含：</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安装施工组织方案和安装调试检测设备和调试方案；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确保安装质量及工期的承诺及保障措施；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安全管理保障体系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协调配合方案和文明施工</w:t>
            </w:r>
            <w:r>
              <w:rPr>
                <w:rFonts w:hint="eastAsia" w:ascii="宋体" w:hAnsi="宋体"/>
                <w:color w:val="000000"/>
                <w:sz w:val="21"/>
                <w:szCs w:val="21"/>
                <w:lang w:bidi="ar"/>
              </w:rPr>
              <w:t xml:space="preserve">。</w:t>
            </w:r>
            <w:r/>
          </w:p>
          <w:p>
            <w:pPr>
              <w:ind w:left="0"/>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3</w:t>
            </w:r>
            <w:r>
              <w:rPr>
                <w:rFonts w:hint="eastAsia" w:ascii="宋体" w:hAnsi="宋体"/>
                <w:sz w:val="21"/>
                <w:szCs w:val="21"/>
              </w:rPr>
              <w:t xml:space="preserve">分；内容有一定合理性、可行性的得</w:t>
            </w:r>
            <w:r>
              <w:rPr>
                <w:rFonts w:ascii="宋体" w:hAnsi="宋体"/>
                <w:sz w:val="21"/>
                <w:szCs w:val="21"/>
              </w:rPr>
              <w:t xml:space="preserve">1.5</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12</w:t>
            </w:r>
            <w:r>
              <w:rPr>
                <w:rFonts w:hint="eastAsia" w:ascii="宋体" w:hAnsi="宋体"/>
                <w:sz w:val="21"/>
                <w:szCs w:val="21"/>
              </w:rPr>
              <w:t xml:space="preserve">分。</w:t>
            </w:r>
            <w:r/>
          </w:p>
        </w:tc>
        <w:tc>
          <w:tcPr>
            <w:tcW w:w="840"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12</w:t>
            </w:r>
            <w:r/>
          </w:p>
        </w:tc>
      </w:tr>
      <w:tr>
        <w:trPr>
          <w:trHeight w:val="20"/>
        </w:trPr>
        <w:tc>
          <w:tcPr>
            <w:tcW w:w="1117" w:type="dxa"/>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tcW w:w="1146"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售后服务方案</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投标人针对本项目实际情况制定售后服务方案，方案包含：</w:t>
            </w:r>
            <w:r/>
          </w:p>
          <w:p>
            <w:pPr>
              <w:ind w:left="0"/>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应急救援、抢修服务；</w:t>
            </w:r>
            <w:r/>
          </w:p>
          <w:p>
            <w:pPr>
              <w:ind w:left="0"/>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定期巡检维保服务；</w:t>
            </w:r>
            <w:r/>
          </w:p>
          <w:p>
            <w:pPr>
              <w:ind w:left="0"/>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零配件供应保障等</w:t>
            </w:r>
            <w:r>
              <w:rPr>
                <w:rFonts w:hint="eastAsia" w:ascii="宋体" w:hAnsi="宋体"/>
                <w:color w:val="000000"/>
                <w:sz w:val="21"/>
                <w:szCs w:val="21"/>
                <w:lang w:bidi="ar"/>
              </w:rPr>
              <w:t xml:space="preserve">。</w:t>
            </w:r>
            <w:r/>
          </w:p>
          <w:p>
            <w:pPr>
              <w:ind w:left="0"/>
              <w:rPr>
                <w:rFonts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840"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20"/>
        </w:trPr>
        <w:tc>
          <w:tcPr>
            <w:tcW w:w="1117" w:type="dxa"/>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tcW w:w="1146"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免费质保期</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w:t>
            </w:r>
            <w:r>
              <w:rPr>
                <w:rFonts w:hint="eastAsia" w:ascii="宋体" w:hAnsi="宋体"/>
                <w:color w:val="000000"/>
                <w:sz w:val="21"/>
                <w:szCs w:val="21"/>
                <w:lang w:bidi="ar"/>
              </w:rPr>
              <w:t xml:space="preserve">提供的免费质保期须满足招标规定（自整体项目验收合格之日起计算，免费质保期为2年（电梯主要部件5年））；在满足该基础要求的前提下，每额外延长一年免费质保期得1分，本项最高得3分。</w:t>
            </w:r>
            <w:r/>
          </w:p>
          <w:p>
            <w:pPr>
              <w:ind w:left="0"/>
              <w:rPr>
                <w:rFonts w:ascii="宋体" w:hAnsi="宋体"/>
                <w:b/>
                <w:color w:val="000000"/>
                <w:sz w:val="21"/>
                <w:szCs w:val="21"/>
                <w:lang w:bidi="ar"/>
              </w:rPr>
            </w:pPr>
            <w:r>
              <w:rPr>
                <w:rFonts w:hint="eastAsia" w:ascii="宋体" w:hAnsi="宋体"/>
                <w:b/>
                <w:color w:val="000000"/>
                <w:sz w:val="21"/>
                <w:szCs w:val="21"/>
                <w:lang w:bidi="ar"/>
              </w:rPr>
              <w:t xml:space="preserve">注：投标文件中须提供书面承诺书并加盖投标人公章（承诺书格式自拟），未提供或未按要求提供的不得分。</w:t>
            </w:r>
            <w:r/>
          </w:p>
        </w:tc>
        <w:tc>
          <w:tcPr>
            <w:tcW w:w="840"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3</w:t>
            </w:r>
            <w:r/>
          </w:p>
        </w:tc>
      </w:tr>
      <w:tr>
        <w:trPr>
          <w:trHeight w:val="20"/>
        </w:trPr>
        <w:tc>
          <w:tcPr>
            <w:tcW w:w="1117" w:type="dxa"/>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tcW w:w="1146"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认证证书</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投标人具有有效期内的质量管理体系认证证书、职业健康安全管理体系认证证书的，每提供一个证书得1分，最高得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rPr>
                <w:rFonts w:ascii="宋体" w:hAnsi="宋体"/>
                <w:color w:val="000000"/>
                <w:sz w:val="21"/>
                <w:szCs w:val="21"/>
                <w:lang w:bidi="ar"/>
              </w:rPr>
            </w:pPr>
            <w:r>
              <w:rPr>
                <w:rFonts w:hint="eastAsia" w:ascii="宋体" w:hAnsi="宋体"/>
                <w:b/>
                <w:bCs/>
                <w:sz w:val="21"/>
                <w:szCs w:val="21"/>
                <w:lang w:val="zh-CN" w:bidi="zh-CN"/>
              </w:rPr>
              <w:t xml:space="preserve">注：投标文件内须提供有效证书扫描件及国家认证认可监督管理委员会官方网站上的查询截图并加盖投标人公章，未提供不得分。</w:t>
            </w:r>
            <w:r/>
          </w:p>
        </w:tc>
        <w:tc>
          <w:tcPr>
            <w:tcW w:w="840"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2</w:t>
            </w:r>
            <w:r/>
          </w:p>
        </w:tc>
      </w:tr>
      <w:tr>
        <w:trPr>
          <w:trHeight w:val="20"/>
        </w:trPr>
        <w:tc>
          <w:tcPr>
            <w:tcW w:w="1117" w:type="dxa"/>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tcW w:w="1146"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类似业绩</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投标人提供自2023年1月1日（以合同签订日期为准）以来承担的类似物业服务项目业绩，每提供1个业绩得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分，不提供不得分。</w:t>
            </w:r>
            <w:r/>
          </w:p>
          <w:p>
            <w:pPr>
              <w:ind w:left="0"/>
              <w:rPr>
                <w:rFonts w:ascii="宋体" w:hAnsi="宋体"/>
                <w:b/>
                <w:color w:val="000000"/>
                <w:sz w:val="21"/>
                <w:szCs w:val="21"/>
                <w:lang w:bidi="ar"/>
              </w:rPr>
            </w:pPr>
            <w:r>
              <w:rPr>
                <w:rFonts w:hint="eastAsia" w:ascii="宋体" w:hAnsi="宋体"/>
                <w:b/>
                <w:color w:val="000000"/>
                <w:sz w:val="21"/>
                <w:szCs w:val="21"/>
                <w:lang w:bidi="ar"/>
              </w:rPr>
              <w:t xml:space="preserve">注：投标文件内须提供有效合同扫描件和任意一期发票并加盖投标人公章，未提供不得分。</w:t>
            </w:r>
            <w:r/>
          </w:p>
        </w:tc>
        <w:tc>
          <w:tcPr>
            <w:tcW w:w="840"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2</w:t>
            </w:r>
            <w:r/>
          </w:p>
        </w:tc>
      </w:tr>
    </w:tbl>
    <w:p>
      <w:pPr>
        <w:ind w:left="0"/>
        <w:rPr>
          <w:rFonts w:ascii="宋体" w:hAnsi="宋体"/>
          <w:color w:val="000000"/>
          <w:sz w:val="21"/>
          <w:szCs w:val="21"/>
          <w:lang w:bidi="ar"/>
        </w:rPr>
      </w:pPr>
      <w:r>
        <w:rPr>
          <w:rFonts w:ascii="宋体" w:hAnsi="宋体"/>
          <w:color w:val="000000"/>
          <w:sz w:val="21"/>
          <w:szCs w:val="21"/>
          <w:lang w:bidi="ar"/>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w:t>
      </w:r>
      <w:r>
        <w:rPr>
          <w:rFonts w:hint="eastAsia" w:ascii="宋体" w:hAnsi="宋体"/>
          <w:sz w:val="21"/>
        </w:rPr>
        <w:t xml:space="preserve">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4"/>
    <w:uiPriority w:val="11"/>
    <w:rPr>
      <w:sz w:val="24"/>
      <w:szCs w:val="24"/>
    </w:rPr>
  </w:style>
  <w:style w:type="character" w:styleId="862">
    <w:name w:val="Quote Char"/>
    <w:link w:val="1249"/>
    <w:uiPriority w:val="29"/>
    <w:rPr>
      <w:i/>
    </w:rPr>
  </w:style>
  <w:style w:type="character" w:styleId="863">
    <w:name w:val="Intense Quote Char"/>
    <w:link w:val="1375"/>
    <w:uiPriority w:val="30"/>
    <w:rPr>
      <w:i/>
    </w:rPr>
  </w:style>
  <w:style w:type="character" w:styleId="864">
    <w:name w:val="Header Char"/>
    <w:basedOn w:val="1007"/>
    <w:link w:val="1042"/>
    <w:uiPriority w:val="99"/>
  </w:style>
  <w:style w:type="character" w:styleId="865">
    <w:name w:val="Footer Char"/>
    <w:basedOn w:val="1007"/>
    <w:link w:val="1040"/>
    <w:uiPriority w:val="99"/>
  </w:style>
  <w:style w:type="character" w:styleId="866">
    <w:name w:val="Caption Char"/>
    <w:basedOn w:val="1017"/>
    <w:link w:val="1040"/>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7"/>
    <w:uiPriority w:val="99"/>
    <w:rPr>
      <w:sz w:val="18"/>
    </w:rPr>
  </w:style>
  <w:style w:type="character" w:styleId="993">
    <w:name w:val="Endnote Text Char"/>
    <w:link w:val="1037"/>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qFormat/>
    <w:pPr>
      <w:ind w:left="432" w:firstLine="18"/>
      <w:spacing w:before="340" w:after="330" w:line="578" w:lineRule="auto"/>
      <w:outlineLvl w:val="0"/>
    </w:pPr>
  </w:style>
  <w:style w:type="paragraph" w:styleId="999">
    <w:name w:val="Heading 2"/>
    <w:basedOn w:val="997"/>
    <w:next w:val="997"/>
    <w:qFormat/>
    <w:pPr>
      <w:ind w:left="576" w:firstLine="24"/>
      <w:spacing w:before="260" w:after="260" w:line="416" w:lineRule="auto"/>
      <w:outlineLvl w:val="1"/>
    </w:pPr>
    <w:rPr>
      <w:rFonts w:ascii="Times New Roman" w:hAnsi="Times New Roman" w:cs="Times New Roman"/>
    </w:rPr>
  </w:style>
  <w:style w:type="paragraph" w:styleId="1000">
    <w:name w:val="Heading 3"/>
    <w:basedOn w:val="997"/>
    <w:next w:val="1011"/>
    <w:qFormat/>
    <w:pPr>
      <w:ind w:left="720"/>
      <w:spacing w:before="260" w:after="260" w:line="416" w:lineRule="auto"/>
      <w:outlineLvl w:val="2"/>
    </w:pPr>
    <w:rPr>
      <w:rFonts w:ascii="Times New Roman" w:hAnsi="Times New Roman" w:cs="Times New Roman"/>
    </w:rPr>
  </w:style>
  <w:style w:type="paragraph" w:styleId="1001">
    <w:name w:val="Heading 4"/>
    <w:basedOn w:val="998"/>
    <w:next w:val="997"/>
    <w:qFormat/>
    <w:pPr>
      <w:ind w:left="864" w:firstLine="24"/>
      <w:spacing w:before="280" w:after="290" w:line="376" w:lineRule="auto"/>
      <w:outlineLvl w:val="3"/>
    </w:pPr>
    <w:rPr>
      <w:rFonts w:ascii="Times New Roman" w:hAnsi="Times New Roman" w:cs="Times New Roman"/>
    </w:rPr>
  </w:style>
  <w:style w:type="paragraph" w:styleId="1002">
    <w:name w:val="Heading 5"/>
    <w:basedOn w:val="998"/>
    <w:next w:val="997"/>
    <w:qFormat/>
    <w:pPr>
      <w:ind w:left="1008"/>
      <w:spacing w:before="280" w:after="290" w:line="376" w:lineRule="auto"/>
      <w:outlineLvl w:val="4"/>
    </w:pPr>
    <w:rPr>
      <w:rFonts w:ascii="Times New Roman" w:hAnsi="Times New Roman" w:cs="Times New Roman"/>
    </w:rPr>
  </w:style>
  <w:style w:type="paragraph" w:styleId="1003">
    <w:name w:val="Heading 6"/>
    <w:basedOn w:val="998"/>
    <w:next w:val="997"/>
    <w:qFormat/>
    <w:pPr>
      <w:ind w:left="1152" w:firstLine="20"/>
      <w:spacing w:before="240" w:after="64" w:line="320" w:lineRule="auto"/>
      <w:outlineLvl w:val="5"/>
    </w:pPr>
    <w:rPr>
      <w:rFonts w:ascii="Times New Roman" w:hAnsi="Times New Roman" w:cs="Times New Roman"/>
    </w:rPr>
  </w:style>
  <w:style w:type="paragraph" w:styleId="1004">
    <w:name w:val="Heading 7"/>
    <w:basedOn w:val="998"/>
    <w:next w:val="997"/>
    <w:qFormat/>
    <w:pPr>
      <w:ind w:left="1296" w:firstLine="14"/>
      <w:spacing w:before="240" w:after="64" w:line="320" w:lineRule="auto"/>
      <w:outlineLvl w:val="6"/>
    </w:pPr>
    <w:rPr>
      <w:rFonts w:ascii="Times New Roman" w:hAnsi="Times New Roman" w:cs="Times New Roman"/>
    </w:rPr>
  </w:style>
  <w:style w:type="paragraph" w:styleId="1005">
    <w:name w:val="Heading 8"/>
    <w:basedOn w:val="998"/>
    <w:next w:val="997"/>
    <w:qFormat/>
    <w:pPr>
      <w:ind w:left="1440"/>
      <w:spacing w:before="240" w:after="64" w:line="320" w:lineRule="auto"/>
      <w:outlineLvl w:val="7"/>
    </w:pPr>
    <w:rPr>
      <w:rFonts w:ascii="Times New Roman" w:hAnsi="Times New Roman" w:cs="Times New Roman"/>
    </w:rPr>
  </w:style>
  <w:style w:type="paragraph" w:styleId="1006">
    <w:name w:val="Heading 9"/>
    <w:basedOn w:val="998"/>
    <w:next w:val="997"/>
    <w:qFormat/>
    <w:pPr>
      <w:ind w:left="1584" w:firstLine="22"/>
      <w:spacing w:before="240" w:after="64" w:line="320" w:lineRule="auto"/>
      <w:outlineLvl w:val="8"/>
    </w:pPr>
    <w:rPr>
      <w:rFonts w:ascii="Times New Roman" w:hAnsi="Times New Roman" w:cs="Times New Roman"/>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pPr>
      <w:ind w:left="420" w:firstLine="1188"/>
      <w:spacing w:line="360" w:lineRule="exact"/>
    </w:pPr>
    <w:rPr>
      <w:rFonts w:ascii="Times New Roman" w:hAnsi="Times New Roman" w:cs="Times New Roman"/>
    </w:rPr>
  </w:style>
  <w:style w:type="paragraph" w:styleId="1011" w:customStyle="1">
    <w:name w:val="正文2"/>
    <w:basedOn w:val="997"/>
    <w:next w:val="997"/>
    <w:qFormat/>
    <w:pPr>
      <w:ind w:left="0" w:hanging="2155"/>
      <w:spacing w:line="360" w:lineRule="auto"/>
      <w:shd w:val="clear" w:color="auto" w:fill="ffffff"/>
    </w:pPr>
    <w:rPr>
      <w:rFonts w:ascii="宋体" w:hAnsi="宋体"/>
    </w:rPr>
  </w:style>
  <w:style w:type="paragraph" w:styleId="1012">
    <w:name w:val="toc 7"/>
    <w:basedOn w:val="998"/>
    <w:next w:val="997"/>
    <w:qFormat/>
    <w:pPr>
      <w:ind w:left="1640" w:firstLine="3784"/>
      <w:spacing w:before="0" w:after="0" w:line="360" w:lineRule="auto"/>
    </w:pPr>
    <w:rPr>
      <w:rFonts w:ascii="Times New Roman" w:hAnsi="Times New Roman" w:cs="Times New Roman"/>
    </w:rPr>
  </w:style>
  <w:style w:type="paragraph" w:styleId="1013">
    <w:name w:val="List Bullet 4"/>
    <w:basedOn w:val="998"/>
    <w:next w:val="1014"/>
    <w:qFormat/>
    <w:pPr>
      <w:ind w:left="1620" w:firstLine="2652"/>
      <w:spacing w:before="0" w:after="0" w:line="360" w:lineRule="auto"/>
    </w:pPr>
    <w:rPr>
      <w:rFonts w:ascii="Times New Roman" w:hAnsi="Times New Roman" w:cs="Times New Roman"/>
    </w:rPr>
  </w:style>
  <w:style w:type="paragraph" w:styleId="1014">
    <w:name w:val="List Bullet 2"/>
    <w:basedOn w:val="998"/>
    <w:next w:val="997"/>
    <w:qFormat/>
    <w:pPr>
      <w:ind w:left="900" w:firstLine="2652"/>
      <w:spacing w:before="0" w:after="0" w:line="360" w:lineRule="auto"/>
    </w:pPr>
    <w:rPr>
      <w:rFonts w:ascii="Times New Roman" w:hAnsi="Times New Roman" w:cs="Times New Roman"/>
    </w:rPr>
  </w:style>
  <w:style w:type="paragraph" w:styleId="1015">
    <w:name w:val="List Number"/>
    <w:basedOn w:val="998"/>
    <w:next w:val="997"/>
    <w:qFormat/>
    <w:pPr>
      <w:ind w:left="454" w:firstLine="2788"/>
      <w:spacing w:before="0" w:after="0" w:line="240" w:lineRule="auto"/>
    </w:pPr>
    <w:rPr>
      <w:rFonts w:ascii="Times New Roman" w:hAnsi="Times New Roman" w:cs="Times New Roman"/>
    </w:rPr>
  </w:style>
  <w:style w:type="paragraph" w:styleId="1016">
    <w:name w:val="Normal Indent"/>
    <w:basedOn w:val="997"/>
    <w:next w:val="997"/>
    <w:link w:val="1066"/>
    <w:qFormat/>
    <w:pPr>
      <w:ind w:left="420" w:firstLine="4772"/>
    </w:pPr>
  </w:style>
  <w:style w:type="paragraph" w:styleId="1017">
    <w:name w:val="Caption"/>
    <w:basedOn w:val="998"/>
    <w:next w:val="997"/>
    <w:qFormat/>
    <w:pPr>
      <w:ind w:left="200" w:firstLine="2248"/>
      <w:jc w:val="center"/>
      <w:spacing w:before="0" w:after="0" w:line="240" w:lineRule="auto"/>
    </w:pPr>
    <w:rPr>
      <w:rFonts w:ascii="Times New Roman" w:hAnsi="Times New Roman" w:cs="Times New Roman"/>
    </w:rPr>
  </w:style>
  <w:style w:type="paragraph" w:styleId="1018">
    <w:name w:val="List Bullet"/>
    <w:basedOn w:val="998"/>
    <w:next w:val="997"/>
    <w:qFormat/>
    <w:pPr>
      <w:ind w:left="900" w:firstLine="2652"/>
      <w:spacing w:before="0" w:after="0" w:line="360" w:lineRule="auto"/>
    </w:pPr>
    <w:rPr>
      <w:rFonts w:ascii="Times New Roman" w:hAnsi="Times New Roman" w:cs="Times New Roman"/>
    </w:rPr>
  </w:style>
  <w:style w:type="paragraph" w:styleId="1019">
    <w:name w:val="Document Map"/>
    <w:basedOn w:val="998"/>
    <w:next w:val="102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7"/>
    <w:qFormat/>
    <w:pPr>
      <w:ind w:firstLine="4608"/>
      <w:spacing w:line="360" w:lineRule="auto"/>
    </w:pPr>
    <w:rPr>
      <w:rFonts w:ascii="Calibri" w:hAnsi="Calibri"/>
    </w:rPr>
  </w:style>
  <w:style w:type="paragraph" w:styleId="1021">
    <w:name w:val="annotation text"/>
    <w:basedOn w:val="998"/>
    <w:next w:val="997"/>
    <w:qFormat/>
    <w:pPr>
      <w:ind w:left="0" w:firstLine="3584"/>
      <w:spacing w:before="0" w:after="0" w:line="360" w:lineRule="auto"/>
    </w:pPr>
    <w:rPr>
      <w:rFonts w:ascii="Times New Roman" w:hAnsi="Times New Roman" w:cs="Times New Roman"/>
    </w:rPr>
  </w:style>
  <w:style w:type="paragraph" w:styleId="1022">
    <w:name w:val="Body Text 3"/>
    <w:basedOn w:val="998"/>
    <w:next w:val="997"/>
    <w:qFormat/>
    <w:pPr>
      <w:ind w:left="0" w:firstLine="2048"/>
      <w:spacing w:before="0" w:after="0" w:line="500" w:lineRule="exact"/>
    </w:pPr>
    <w:rPr>
      <w:rFonts w:ascii="Times New Roman" w:hAnsi="Times New Roman" w:cs="Times New Roman"/>
    </w:rPr>
  </w:style>
  <w:style w:type="paragraph" w:styleId="1023">
    <w:name w:val="List Bullet 3"/>
    <w:basedOn w:val="998"/>
    <w:next w:val="997"/>
    <w:qFormat/>
    <w:pPr>
      <w:ind w:left="900" w:firstLine="2652"/>
      <w:spacing w:before="0" w:after="0" w:line="360" w:lineRule="auto"/>
    </w:pPr>
    <w:rPr>
      <w:rFonts w:ascii="Times New Roman" w:hAnsi="Times New Roman" w:cs="Times New Roman"/>
    </w:rPr>
  </w:style>
  <w:style w:type="paragraph" w:styleId="1024">
    <w:name w:val="Body Text"/>
    <w:basedOn w:val="997"/>
    <w:next w:val="997"/>
    <w:qFormat/>
    <w:pPr>
      <w:ind w:left="0" w:firstLine="2560"/>
    </w:pPr>
    <w:rPr>
      <w:rFonts w:ascii="Times New Roman" w:hAnsi="Times New Roman" w:cs="Times New Roman"/>
    </w:rPr>
  </w:style>
  <w:style w:type="paragraph" w:styleId="1025">
    <w:name w:val="List Number 3"/>
    <w:basedOn w:val="998"/>
    <w:next w:val="997"/>
    <w:qFormat/>
    <w:pPr>
      <w:ind w:left="420" w:firstLine="3584"/>
      <w:spacing w:before="0" w:after="0" w:line="240" w:lineRule="auto"/>
    </w:pPr>
    <w:rPr>
      <w:rFonts w:ascii="Times New Roman" w:hAnsi="Times New Roman" w:cs="Times New Roman"/>
    </w:rPr>
  </w:style>
  <w:style w:type="paragraph" w:styleId="1026">
    <w:name w:val="List 2"/>
    <w:basedOn w:val="998"/>
    <w:next w:val="1012"/>
    <w:qFormat/>
    <w:pPr>
      <w:ind w:left="100" w:firstLine="3640"/>
      <w:spacing w:before="0" w:after="0" w:line="240" w:lineRule="auto"/>
    </w:pPr>
    <w:rPr>
      <w:rFonts w:ascii="Times New Roman" w:hAnsi="Times New Roman" w:cs="Times New Roman"/>
    </w:rPr>
  </w:style>
  <w:style w:type="paragraph" w:styleId="1027">
    <w:name w:val="Block Text"/>
    <w:basedOn w:val="998"/>
    <w:next w:val="997"/>
    <w:qFormat/>
    <w:pPr>
      <w:ind w:left="420" w:right="33" w:firstLine="2560"/>
      <w:spacing w:before="0" w:after="0" w:line="240" w:lineRule="auto"/>
    </w:pPr>
    <w:rPr>
      <w:rFonts w:ascii="Times New Roman" w:hAnsi="Times New Roman" w:cs="Times New Roman"/>
    </w:rPr>
  </w:style>
  <w:style w:type="paragraph" w:styleId="1028">
    <w:name w:val="toc 5"/>
    <w:basedOn w:val="998"/>
    <w:next w:val="997"/>
    <w:qFormat/>
    <w:pPr>
      <w:ind w:left="1160" w:firstLine="3784"/>
      <w:spacing w:before="0" w:after="0" w:line="360" w:lineRule="auto"/>
    </w:pPr>
    <w:rPr>
      <w:rFonts w:ascii="Times New Roman" w:hAnsi="Times New Roman" w:cs="Times New Roman"/>
    </w:rPr>
  </w:style>
  <w:style w:type="paragraph" w:styleId="1029">
    <w:name w:val="toc 3"/>
    <w:basedOn w:val="998"/>
    <w:next w:val="997"/>
    <w:qFormat/>
    <w:pPr>
      <w:ind w:left="0" w:firstLine="1024"/>
      <w:spacing w:before="0" w:after="0" w:line="360" w:lineRule="auto"/>
    </w:pPr>
    <w:rPr>
      <w:rFonts w:ascii="Times New Roman" w:hAnsi="Times New Roman" w:cs="Times New Roman"/>
    </w:rPr>
  </w:style>
  <w:style w:type="paragraph" w:styleId="1030">
    <w:name w:val="Plain Text"/>
    <w:basedOn w:val="998"/>
    <w:next w:val="1031"/>
    <w:qFormat/>
    <w:pPr>
      <w:ind w:left="0" w:firstLine="2048"/>
      <w:spacing w:before="0" w:after="0" w:line="240" w:lineRule="auto"/>
    </w:pPr>
    <w:rPr>
      <w:rFonts w:ascii="Times New Roman" w:hAnsi="Times New Roman" w:cs="Times New Roman"/>
    </w:rPr>
  </w:style>
  <w:style w:type="paragraph" w:styleId="1031">
    <w:name w:val="toc 1"/>
    <w:basedOn w:val="998"/>
    <w:next w:val="997"/>
    <w:uiPriority w:val="39"/>
    <w:qFormat/>
    <w:pPr>
      <w:ind w:left="0" w:firstLine="4608"/>
      <w:spacing w:before="0" w:after="0" w:line="240" w:lineRule="auto"/>
    </w:pPr>
    <w:rPr>
      <w:rFonts w:ascii="Times New Roman" w:hAnsi="Times New Roman" w:cs="Times New Roman"/>
    </w:rPr>
  </w:style>
  <w:style w:type="paragraph" w:styleId="1032">
    <w:name w:val="List Bullet 5"/>
    <w:basedOn w:val="998"/>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8"/>
    <w:next w:val="997"/>
    <w:qFormat/>
    <w:pPr>
      <w:ind w:left="1880" w:firstLine="3784"/>
      <w:spacing w:before="0" w:after="0" w:line="360" w:lineRule="auto"/>
    </w:pPr>
    <w:rPr>
      <w:rFonts w:ascii="Times New Roman" w:hAnsi="Times New Roman" w:cs="Times New Roman"/>
    </w:rPr>
  </w:style>
  <w:style w:type="paragraph" w:styleId="1035">
    <w:name w:val="Date"/>
    <w:basedOn w:val="998"/>
    <w:next w:val="997"/>
    <w:qFormat/>
    <w:pPr>
      <w:ind w:left="0" w:firstLine="2560"/>
      <w:spacing w:before="0" w:after="0" w:line="240" w:lineRule="auto"/>
    </w:pPr>
    <w:rPr>
      <w:rFonts w:ascii="Times New Roman" w:hAnsi="Times New Roman" w:cs="Times New Roman"/>
    </w:rPr>
  </w:style>
  <w:style w:type="paragraph" w:styleId="1036">
    <w:name w:val="Body Text Indent 2"/>
    <w:basedOn w:val="998"/>
    <w:next w:val="1010"/>
    <w:qFormat/>
    <w:pPr>
      <w:ind w:left="481" w:firstLine="2784"/>
      <w:spacing w:before="0" w:after="0" w:line="400" w:lineRule="exact"/>
    </w:pPr>
    <w:rPr>
      <w:rFonts w:ascii="Times New Roman" w:hAnsi="Times New Roman" w:cs="Times New Roman"/>
    </w:rPr>
  </w:style>
  <w:style w:type="paragraph" w:styleId="1037">
    <w:name w:val="endnote text"/>
    <w:basedOn w:val="998"/>
    <w:next w:val="1038"/>
    <w:qFormat/>
    <w:pPr>
      <w:ind w:left="0" w:firstLine="2560"/>
      <w:spacing w:before="0" w:after="0" w:line="360" w:lineRule="auto"/>
    </w:pPr>
    <w:rPr>
      <w:rFonts w:ascii="Times New Roman" w:hAnsi="Times New Roman" w:cs="Times New Roman"/>
    </w:rPr>
  </w:style>
  <w:style w:type="paragraph" w:styleId="1038" w:customStyle="1">
    <w:name w:val="Char11"/>
    <w:basedOn w:val="998"/>
    <w:next w:val="997"/>
    <w:qFormat/>
    <w:pPr>
      <w:ind w:left="0" w:firstLine="3584"/>
      <w:spacing w:before="0" w:after="0" w:line="240" w:lineRule="auto"/>
    </w:pPr>
    <w:rPr>
      <w:rFonts w:ascii="Times New Roman" w:hAnsi="Times New Roman" w:cs="Times New Roman"/>
    </w:rPr>
  </w:style>
  <w:style w:type="paragraph" w:styleId="1039">
    <w:name w:val="Balloon Text"/>
    <w:basedOn w:val="998"/>
    <w:next w:val="1015"/>
    <w:qFormat/>
    <w:pPr>
      <w:ind w:left="0" w:firstLine="2048"/>
      <w:spacing w:before="0" w:after="0" w:line="240" w:lineRule="auto"/>
    </w:pPr>
    <w:rPr>
      <w:rFonts w:ascii="Times New Roman" w:hAnsi="Times New Roman" w:cs="Times New Roman"/>
    </w:rPr>
  </w:style>
  <w:style w:type="paragraph" w:styleId="1040">
    <w:name w:val="Footer"/>
    <w:basedOn w:val="997"/>
    <w:next w:val="1041"/>
    <w:link w:val="1067"/>
    <w:qFormat/>
    <w:pPr>
      <w:ind w:left="0" w:firstLine="3584"/>
    </w:pPr>
  </w:style>
  <w:style w:type="paragraph" w:styleId="1041" w:customStyle="1">
    <w:name w:val="Char Char Char Char Char Char Char Char Char Char Char Char Char"/>
    <w:basedOn w:val="998"/>
    <w:next w:val="997"/>
    <w:qFormat/>
    <w:pPr>
      <w:ind w:left="0" w:firstLine="3584"/>
      <w:spacing w:before="0" w:after="160" w:line="240" w:lineRule="exact"/>
    </w:pPr>
    <w:rPr>
      <w:rFonts w:ascii="Times New Roman" w:hAnsi="Times New Roman" w:cs="Times New Roman"/>
    </w:rPr>
  </w:style>
  <w:style w:type="paragraph" w:styleId="1042">
    <w:name w:val="Header"/>
    <w:basedOn w:val="998"/>
    <w:next w:val="1035"/>
    <w:link w:val="1068"/>
    <w:qFormat/>
    <w:pPr>
      <w:ind w:left="0" w:firstLine="3584"/>
      <w:jc w:val="center"/>
      <w:spacing w:before="0" w:after="0" w:line="240" w:lineRule="auto"/>
    </w:pPr>
  </w:style>
  <w:style w:type="paragraph" w:styleId="1043">
    <w:name w:val="toc 4"/>
    <w:basedOn w:val="998"/>
    <w:next w:val="997"/>
    <w:qFormat/>
    <w:pPr>
      <w:ind w:left="1260" w:firstLine="1024"/>
      <w:spacing w:before="0" w:after="0" w:line="240" w:lineRule="auto"/>
    </w:pPr>
    <w:rPr>
      <w:rFonts w:ascii="Times New Roman" w:hAnsi="Times New Roman" w:cs="Times New Roman"/>
    </w:rPr>
  </w:style>
  <w:style w:type="paragraph" w:styleId="1044">
    <w:name w:val="Subtitle"/>
    <w:next w:val="997"/>
    <w:qFormat/>
    <w:pPr>
      <w:ind w:left="1024"/>
      <w:jc w:val="center"/>
      <w:spacing w:after="60"/>
    </w:pPr>
    <w:rPr>
      <w:rFonts w:ascii="Calibri" w:hAnsi="Calibri"/>
    </w:rPr>
  </w:style>
  <w:style w:type="paragraph" w:styleId="1045">
    <w:name w:val="List"/>
    <w:basedOn w:val="998"/>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7"/>
    <w:qFormat/>
    <w:pPr>
      <w:ind w:left="420" w:firstLine="3748"/>
      <w:spacing w:after="120"/>
    </w:pPr>
    <w:rPr>
      <w:rFonts w:ascii="Calibri" w:hAnsi="Calibri"/>
    </w:rPr>
  </w:style>
  <w:style w:type="paragraph" w:styleId="1047">
    <w:name w:val="footnote text"/>
    <w:basedOn w:val="998"/>
    <w:next w:val="1027"/>
    <w:qFormat/>
    <w:pPr>
      <w:ind w:left="0" w:firstLine="3584"/>
      <w:spacing w:before="0" w:after="0" w:line="360" w:lineRule="auto"/>
    </w:pPr>
    <w:rPr>
      <w:rFonts w:ascii="Times New Roman" w:hAnsi="Times New Roman" w:cs="Times New Roman"/>
    </w:rPr>
  </w:style>
  <w:style w:type="paragraph" w:styleId="1048">
    <w:name w:val="toc 6"/>
    <w:basedOn w:val="998"/>
    <w:next w:val="997"/>
    <w:qFormat/>
    <w:pPr>
      <w:ind w:left="1400" w:firstLine="3784"/>
      <w:spacing w:before="0" w:after="0" w:line="360" w:lineRule="auto"/>
    </w:pPr>
    <w:rPr>
      <w:rFonts w:ascii="Times New Roman" w:hAnsi="Times New Roman" w:cs="Times New Roman"/>
    </w:rPr>
  </w:style>
  <w:style w:type="paragraph" w:styleId="1049">
    <w:name w:val="List 5"/>
    <w:basedOn w:val="998"/>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8"/>
    <w:next w:val="1048"/>
    <w:qFormat/>
    <w:pPr>
      <w:ind w:left="480" w:firstLine="2784"/>
      <w:spacing w:before="0" w:after="0" w:line="400" w:lineRule="exact"/>
    </w:pPr>
    <w:rPr>
      <w:rFonts w:ascii="Times New Roman" w:hAnsi="Times New Roman" w:cs="Times New Roman"/>
    </w:rPr>
  </w:style>
  <w:style w:type="paragraph" w:styleId="1051">
    <w:name w:val="toc 2"/>
    <w:basedOn w:val="998"/>
    <w:next w:val="997"/>
    <w:qFormat/>
    <w:pPr>
      <w:ind w:left="0" w:firstLine="1024"/>
      <w:spacing w:before="0" w:after="0" w:line="360" w:lineRule="auto"/>
    </w:pPr>
    <w:rPr>
      <w:rFonts w:ascii="Times New Roman" w:hAnsi="Times New Roman" w:cs="Times New Roman"/>
    </w:rPr>
  </w:style>
  <w:style w:type="paragraph" w:styleId="1052">
    <w:name w:val="toc 9"/>
    <w:basedOn w:val="998"/>
    <w:next w:val="997"/>
    <w:qFormat/>
    <w:pPr>
      <w:ind w:left="2120" w:firstLine="3784"/>
      <w:spacing w:before="0" w:after="0" w:line="360" w:lineRule="auto"/>
    </w:pPr>
    <w:rPr>
      <w:rFonts w:ascii="Times New Roman" w:hAnsi="Times New Roman" w:cs="Times New Roman"/>
    </w:rPr>
  </w:style>
  <w:style w:type="paragraph" w:styleId="1053">
    <w:name w:val="Body Text 2"/>
    <w:basedOn w:val="998"/>
    <w:next w:val="1018"/>
    <w:qFormat/>
    <w:pPr>
      <w:ind w:left="0" w:firstLine="1024"/>
      <w:spacing w:before="0" w:after="120" w:line="480" w:lineRule="auto"/>
    </w:pPr>
    <w:rPr>
      <w:rFonts w:ascii="Times New Roman" w:hAnsi="Times New Roman" w:cs="Times New Roman"/>
    </w:rPr>
  </w:style>
  <w:style w:type="paragraph" w:styleId="1054">
    <w:name w:val="HTML Preformatted"/>
    <w:basedOn w:val="998"/>
    <w:next w:val="1017"/>
    <w:qFormat/>
    <w:pPr>
      <w:ind w:left="0" w:firstLine="2048"/>
      <w:spacing w:before="0" w:after="0" w:line="253" w:lineRule="atLeast"/>
    </w:pPr>
    <w:rPr>
      <w:rFonts w:ascii="Times New Roman" w:hAnsi="Times New Roman" w:cs="Times New Roman"/>
    </w:rPr>
  </w:style>
  <w:style w:type="paragraph" w:styleId="1055">
    <w:name w:val="Normal (Web)"/>
    <w:basedOn w:val="997"/>
    <w:next w:val="1026"/>
    <w:qFormat/>
    <w:pPr>
      <w:ind w:left="15" w:right="15" w:firstLine="4608"/>
      <w:spacing w:before="60" w:after="60" w:line="312" w:lineRule="auto"/>
    </w:pPr>
    <w:rPr>
      <w:rFonts w:ascii="Times New Roman" w:hAnsi="Times New Roman" w:cs="Times New Roman"/>
    </w:rPr>
  </w:style>
  <w:style w:type="paragraph" w:styleId="1056">
    <w:name w:val="index 1"/>
    <w:basedOn w:val="998"/>
    <w:next w:val="997"/>
    <w:qFormat/>
    <w:pPr>
      <w:ind w:left="0" w:firstLine="3584"/>
      <w:spacing w:before="0" w:after="0" w:line="240" w:lineRule="auto"/>
    </w:pPr>
    <w:rPr>
      <w:rFonts w:ascii="Times New Roman" w:hAnsi="Times New Roman" w:cs="Times New Roman"/>
    </w:rPr>
  </w:style>
  <w:style w:type="paragraph" w:styleId="1057">
    <w:name w:val="Body Text First Indent 2"/>
    <w:basedOn w:val="1010"/>
    <w:link w:val="1416"/>
    <w:unhideWhenUsed/>
    <w:qFormat/>
    <w:pPr>
      <w:ind w:firstLine="420"/>
    </w:p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uiPriority w:val="20"/>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正文缩进 字符"/>
    <w:link w:val="1016"/>
    <w:qFormat/>
    <w:rPr>
      <w:rFonts w:ascii="Calibri" w:hAnsi="Calibri" w:eastAsia="宋体" w:cs="Times New Roman"/>
    </w:rPr>
  </w:style>
  <w:style w:type="character" w:styleId="1067" w:customStyle="1">
    <w:name w:val="页脚 字符"/>
    <w:link w:val="1040"/>
    <w:qFormat/>
    <w:rPr>
      <w:rFonts w:ascii="Calibri" w:hAnsi="Calibri" w:eastAsia="宋体" w:cs="Times New Roman"/>
    </w:rPr>
  </w:style>
  <w:style w:type="character" w:styleId="1068" w:customStyle="1">
    <w:name w:val="页眉 字符"/>
    <w:link w:val="1042"/>
    <w:qFormat/>
    <w:rPr>
      <w:rFonts w:ascii="Calibri" w:hAnsi="Calibri" w:eastAsia="宋体" w:cs="Times New Roman"/>
    </w:rPr>
  </w:style>
  <w:style w:type="character" w:styleId="1069" w:customStyle="1">
    <w:name w:val="日期 Char"/>
    <w:qFormat/>
    <w:rPr>
      <w:rFonts w:ascii="Times New Roman" w:hAnsi="Times New Roman" w:eastAsia="宋体" w:cs="Times New Roman"/>
      <w:sz w:val="20"/>
    </w:rPr>
  </w:style>
  <w:style w:type="character" w:styleId="1070" w:customStyle="1">
    <w:name w:val="批注引用1"/>
    <w:qFormat/>
    <w:rPr>
      <w:rFonts w:ascii="Times New Roman" w:hAnsi="Times New Roman" w:eastAsia="宋体" w:cs="Times New Roman"/>
      <w:sz w:val="20"/>
    </w:rPr>
  </w:style>
  <w:style w:type="character" w:styleId="1071" w:customStyle="1">
    <w:name w:val="应答文本 Char Char"/>
    <w:qFormat/>
    <w:rPr>
      <w:rFonts w:ascii="Times New Roman" w:hAnsi="Times New Roman" w:eastAsia="宋体" w:cs="Times New Roman"/>
      <w:sz w:val="20"/>
    </w:rPr>
  </w:style>
  <w:style w:type="character" w:styleId="1072" w:customStyle="1">
    <w:name w:val="图片0 Char Char"/>
    <w:qFormat/>
    <w:rPr>
      <w:rFonts w:ascii="Times New Roman" w:hAnsi="Times New Roman" w:eastAsia="宋体" w:cs="Times New Roman"/>
      <w:sz w:val="20"/>
    </w:rPr>
  </w:style>
  <w:style w:type="character" w:styleId="1073" w:customStyle="1">
    <w:name w:val="尾注文本 Char"/>
    <w:qFormat/>
    <w:rPr>
      <w:rFonts w:ascii="Times New Roman" w:hAnsi="Times New Roman" w:eastAsia="宋体" w:cs="Times New Roman"/>
      <w:sz w:val="20"/>
    </w:rPr>
  </w:style>
  <w:style w:type="character" w:styleId="1074" w:customStyle="1">
    <w:name w:val="文档结构图 字符"/>
    <w:qFormat/>
    <w:rPr>
      <w:rFonts w:ascii="Microsoft YaHei UI" w:hAnsi="Times New Roman" w:eastAsia="Microsoft YaHei UI" w:cs="Times New Roman"/>
      <w:sz w:val="18"/>
      <w:szCs w:val="18"/>
    </w:rPr>
  </w:style>
  <w:style w:type="character" w:styleId="1075" w:customStyle="1">
    <w:name w:val="_Style 337"/>
    <w:qFormat/>
    <w:rPr>
      <w:rFonts w:ascii="Times New Roman" w:hAnsi="Times New Roman" w:eastAsia="宋体" w:cs="Times New Roman"/>
      <w:color w:val="auto"/>
      <w:sz w:val="21"/>
    </w:rPr>
  </w:style>
  <w:style w:type="character" w:styleId="1076" w:customStyle="1">
    <w:name w:val="正文文本 字符"/>
    <w:qFormat/>
    <w:rPr>
      <w:rFonts w:ascii="Times New Roman" w:hAnsi="Times New Roman" w:eastAsia="宋体" w:cs="Times New Roman"/>
      <w:sz w:val="21"/>
    </w:rPr>
  </w:style>
  <w:style w:type="character" w:styleId="1077" w:customStyle="1">
    <w:name w:val="批注文字 字符"/>
    <w:qFormat/>
    <w:rPr>
      <w:rFonts w:ascii="Times New Roman" w:hAnsi="Times New Roman" w:eastAsia="宋体" w:cs="Times New Roman"/>
      <w:sz w:val="20"/>
    </w:rPr>
  </w:style>
  <w:style w:type="character" w:styleId="1078" w:customStyle="1">
    <w:name w:val="批注文字 Char1"/>
    <w:qFormat/>
    <w:rPr>
      <w:rFonts w:ascii="Times New Roman" w:hAnsi="Times New Roman" w:eastAsia="宋体" w:cs="Times New Roman"/>
      <w:sz w:val="20"/>
    </w:rPr>
  </w:style>
  <w:style w:type="character" w:styleId="1079" w:customStyle="1">
    <w:name w:val="txt"/>
    <w:qFormat/>
    <w:rPr>
      <w:rFonts w:ascii="Times New Roman" w:hAnsi="Times New Roman" w:eastAsia="宋体" w:cs="Times New Roman"/>
      <w:sz w:val="20"/>
    </w:rPr>
  </w:style>
  <w:style w:type="character" w:styleId="1080" w:customStyle="1">
    <w:name w:val="标书正文 Char"/>
    <w:qFormat/>
    <w:rPr>
      <w:rFonts w:ascii="Times New Roman" w:hAnsi="Times New Roman" w:eastAsia="宋体" w:cs="Times New Roman"/>
      <w:sz w:val="20"/>
    </w:rPr>
  </w:style>
  <w:style w:type="character" w:styleId="1081" w:customStyle="1">
    <w:name w:val="font21"/>
    <w:qFormat/>
    <w:rPr>
      <w:rFonts w:hint="eastAsia" w:ascii="宋体" w:hAnsi="宋体" w:eastAsia="宋体" w:cs="宋体"/>
      <w:color w:val="ff0000"/>
      <w:sz w:val="24"/>
      <w:szCs w:val="24"/>
      <w:u w:val="none"/>
    </w:rPr>
  </w:style>
  <w:style w:type="character" w:styleId="1082" w:customStyle="1">
    <w:name w:val="apple-converted-space"/>
    <w:qFormat/>
    <w:rPr>
      <w:rFonts w:ascii="Times New Roman" w:hAnsi="Times New Roman" w:eastAsia="宋体" w:cs="Times New Roman"/>
      <w:sz w:val="20"/>
    </w:rPr>
  </w:style>
  <w:style w:type="character" w:styleId="1083" w:customStyle="1">
    <w:name w:val="纯文本 Char1"/>
    <w:qFormat/>
    <w:rPr>
      <w:rFonts w:ascii="Times New Roman" w:hAnsi="Times New Roman" w:eastAsia="宋体" w:cs="Times New Roman"/>
      <w:sz w:val="20"/>
    </w:rPr>
  </w:style>
  <w:style w:type="character" w:styleId="1084" w:customStyle="1">
    <w:name w:val="para1"/>
    <w:qFormat/>
    <w:rPr>
      <w:rFonts w:ascii="Times New Roman" w:hAnsi="Times New Roman" w:eastAsia="宋体" w:cs="Times New Roman"/>
      <w:sz w:val="20"/>
    </w:rPr>
  </w:style>
  <w:style w:type="character" w:styleId="1085" w:customStyle="1">
    <w:name w:val="HTML 预设格式 Char1"/>
    <w:qFormat/>
    <w:rPr>
      <w:rFonts w:ascii="Times New Roman" w:hAnsi="Times New Roman" w:eastAsia="宋体" w:cs="Times New Roman"/>
      <w:sz w:val="20"/>
    </w:rPr>
  </w:style>
  <w:style w:type="character" w:styleId="1086" w:customStyle="1">
    <w:name w:val="批注文字 Char"/>
    <w:qFormat/>
    <w:rPr>
      <w:rFonts w:ascii="Times New Roman" w:hAnsi="Times New Roman" w:eastAsia="宋体" w:cs="Times New Roman"/>
      <w:sz w:val="20"/>
    </w:rPr>
  </w:style>
  <w:style w:type="character" w:styleId="1087" w:customStyle="1">
    <w:name w:val="文档结构图 Char"/>
    <w:qFormat/>
    <w:rPr>
      <w:rFonts w:ascii="Times New Roman" w:hAnsi="Times New Roman" w:eastAsia="宋体" w:cs="Times New Roman"/>
      <w:sz w:val="20"/>
    </w:rPr>
  </w:style>
  <w:style w:type="character" w:styleId="1088" w:customStyle="1">
    <w:name w:val="超级链接"/>
    <w:qFormat/>
    <w:rPr>
      <w:rFonts w:ascii="Times New Roman" w:hAnsi="Times New Roman" w:eastAsia="宋体" w:cs="Times New Roman"/>
      <w:color w:val="0000ff"/>
      <w:sz w:val="20"/>
      <w:u w:val="single"/>
    </w:rPr>
  </w:style>
  <w:style w:type="character" w:styleId="1089" w:customStyle="1">
    <w:name w:val="p141"/>
    <w:qFormat/>
    <w:rPr>
      <w:rFonts w:ascii="Times New Roman" w:hAnsi="Times New Roman" w:eastAsia="宋体" w:cs="Times New Roman"/>
      <w:color w:val="000000"/>
      <w:sz w:val="20"/>
      <w:u w:val="none"/>
    </w:rPr>
  </w:style>
  <w:style w:type="character" w:styleId="1090" w:customStyle="1">
    <w:name w:val="宏文本 Char"/>
    <w:qFormat/>
    <w:rPr>
      <w:rFonts w:ascii="Times New Roman" w:hAnsi="Times New Roman" w:eastAsia="宋体" w:cs="Times New Roman"/>
      <w:sz w:val="20"/>
    </w:rPr>
  </w:style>
  <w:style w:type="character" w:styleId="1091" w:customStyle="1">
    <w:name w:val="_Style 313"/>
    <w:qFormat/>
    <w:rPr>
      <w:rFonts w:ascii="Times New Roman" w:hAnsi="Times New Roman" w:eastAsia="宋体" w:cs="Times New Roman"/>
      <w:b/>
      <w:i/>
      <w:sz w:val="21"/>
    </w:rPr>
  </w:style>
  <w:style w:type="character" w:styleId="1092" w:customStyle="1">
    <w:name w:val="页脚 Char1"/>
    <w:qFormat/>
    <w:rPr>
      <w:rFonts w:ascii="Times New Roman" w:hAnsi="Times New Roman" w:eastAsia="宋体" w:cs="Times New Roman"/>
      <w:sz w:val="20"/>
    </w:rPr>
  </w:style>
  <w:style w:type="character" w:styleId="1093" w:customStyle="1">
    <w:name w:val="页眉 Char"/>
    <w:qFormat/>
    <w:rPr>
      <w:rFonts w:ascii="Times New Roman" w:hAnsi="Times New Roman" w:eastAsia="宋体" w:cs="Times New Roman"/>
      <w:sz w:val="20"/>
    </w:rPr>
  </w:style>
  <w:style w:type="character" w:styleId="1094" w:customStyle="1">
    <w:name w:val="标题 7 Char"/>
    <w:qFormat/>
    <w:rPr>
      <w:rFonts w:ascii="Times New Roman" w:hAnsi="Times New Roman" w:eastAsia="宋体" w:cs="Times New Roman"/>
      <w:b/>
      <w:sz w:val="20"/>
    </w:rPr>
  </w:style>
  <w:style w:type="character" w:styleId="1095" w:customStyle="1">
    <w:name w:val="Char Char12"/>
    <w:qFormat/>
    <w:rPr>
      <w:rFonts w:ascii="Times New Roman" w:hAnsi="Times New Roman" w:eastAsia="宋体" w:cs="Times New Roman"/>
      <w:sz w:val="20"/>
    </w:rPr>
  </w:style>
  <w:style w:type="character" w:styleId="1096" w:customStyle="1">
    <w:name w:val="标题 3 Char"/>
    <w:qFormat/>
    <w:rPr>
      <w:rFonts w:ascii="Times New Roman" w:hAnsi="Times New Roman" w:eastAsia="宋体" w:cs="Times New Roman"/>
      <w:b/>
      <w:sz w:val="20"/>
    </w:rPr>
  </w:style>
  <w:style w:type="character" w:styleId="1097" w:customStyle="1">
    <w:name w:val="正文（首行缩进 2 字符） Char Char"/>
    <w:qFormat/>
    <w:rPr>
      <w:rFonts w:ascii="Times New Roman" w:hAnsi="Times New Roman" w:eastAsia="宋体" w:cs="Times New Roman"/>
      <w:sz w:val="20"/>
    </w:rPr>
  </w:style>
  <w:style w:type="character" w:styleId="1098" w:customStyle="1">
    <w:name w:val="表格用 Char Char"/>
    <w:qFormat/>
    <w:rPr>
      <w:rFonts w:ascii="Times New Roman" w:hAnsi="Times New Roman" w:eastAsia="宋体" w:cs="Times New Roman"/>
      <w:sz w:val="20"/>
    </w:rPr>
  </w:style>
  <w:style w:type="character" w:styleId="1099" w:customStyle="1">
    <w:name w:val="正文文本缩进 3 Char1"/>
    <w:qFormat/>
    <w:rPr>
      <w:rFonts w:ascii="Times New Roman" w:hAnsi="Times New Roman" w:eastAsia="宋体" w:cs="Times New Roman"/>
      <w:sz w:val="20"/>
    </w:rPr>
  </w:style>
  <w:style w:type="character" w:styleId="1100" w:customStyle="1">
    <w:name w:val="正文缩进 Char"/>
    <w:qFormat/>
    <w:rPr>
      <w:rFonts w:ascii="Times New Roman" w:hAnsi="Times New Roman" w:eastAsia="宋体" w:cs="Times New Roman"/>
      <w:sz w:val="20"/>
    </w:rPr>
  </w:style>
  <w:style w:type="character" w:styleId="1101" w:customStyle="1">
    <w:name w:val="批注框文本 Char1"/>
    <w:qFormat/>
    <w:rPr>
      <w:rFonts w:ascii="Times New Roman" w:hAnsi="Times New Roman" w:eastAsia="宋体" w:cs="Times New Roman"/>
      <w:sz w:val="20"/>
    </w:rPr>
  </w:style>
  <w:style w:type="character" w:styleId="1102" w:customStyle="1">
    <w:name w:val="Char Char13"/>
    <w:qFormat/>
    <w:rPr>
      <w:rFonts w:ascii="Times New Roman" w:hAnsi="Times New Roman" w:eastAsia="宋体" w:cs="Times New Roman"/>
      <w:sz w:val="20"/>
    </w:rPr>
  </w:style>
  <w:style w:type="character" w:styleId="1103" w:customStyle="1">
    <w:name w:val="样式2 Char"/>
    <w:qFormat/>
    <w:rPr>
      <w:rFonts w:ascii="Times New Roman" w:hAnsi="Times New Roman" w:eastAsia="宋体" w:cs="Times New Roman"/>
      <w:b/>
      <w:sz w:val="20"/>
    </w:rPr>
  </w:style>
  <w:style w:type="character" w:styleId="1104" w:customStyle="1">
    <w:name w:val="页脚 Char"/>
    <w:qFormat/>
    <w:rPr>
      <w:rFonts w:ascii="Times New Roman" w:hAnsi="Times New Roman" w:eastAsia="宋体" w:cs="Times New Roman"/>
      <w:sz w:val="20"/>
    </w:rPr>
  </w:style>
  <w:style w:type="character" w:styleId="1105" w:customStyle="1">
    <w:name w:val="标准文本 Char"/>
    <w:qFormat/>
    <w:rPr>
      <w:rFonts w:ascii="Times New Roman" w:hAnsi="Times New Roman" w:eastAsia="宋体" w:cs="Times New Roman"/>
      <w:sz w:val="20"/>
    </w:rPr>
  </w:style>
  <w:style w:type="character" w:styleId="1106" w:customStyle="1">
    <w:name w:val="font01"/>
    <w:qFormat/>
    <w:rPr>
      <w:rFonts w:hint="eastAsia" w:ascii="宋体" w:hAnsi="宋体" w:eastAsia="宋体" w:cs="宋体"/>
      <w:color w:val="000000"/>
      <w:sz w:val="24"/>
      <w:szCs w:val="24"/>
      <w:u w:val="none"/>
    </w:rPr>
  </w:style>
  <w:style w:type="character" w:styleId="1107" w:customStyle="1">
    <w:name w:val="标题 3 Char1"/>
    <w:qFormat/>
    <w:rPr>
      <w:rFonts w:ascii="Times New Roman" w:hAnsi="Times New Roman" w:eastAsia="宋体" w:cs="Times New Roman"/>
      <w:b/>
      <w:sz w:val="20"/>
      <w:u w:val="single"/>
    </w:rPr>
  </w:style>
  <w:style w:type="character" w:styleId="1108" w:customStyle="1">
    <w:name w:val="表格 Char Char"/>
    <w:qFormat/>
    <w:rPr>
      <w:rFonts w:ascii="Times New Roman" w:hAnsi="Times New Roman" w:eastAsia="宋体" w:cs="Times New Roman"/>
      <w:sz w:val="20"/>
    </w:rPr>
  </w:style>
  <w:style w:type="character" w:styleId="1109" w:customStyle="1">
    <w:name w:val="正文首行缩进 Char"/>
    <w:qFormat/>
    <w:rPr>
      <w:rFonts w:ascii="Times New Roman" w:hAnsi="Times New Roman" w:eastAsia="宋体" w:cs="Times New Roman"/>
      <w:sz w:val="20"/>
    </w:rPr>
  </w:style>
  <w:style w:type="character" w:styleId="1110" w:customStyle="1">
    <w:name w:val="标题 9 Char"/>
    <w:qFormat/>
    <w:rPr>
      <w:rFonts w:ascii="Times New Roman" w:hAnsi="Times New Roman" w:eastAsia="宋体" w:cs="Times New Roman"/>
      <w:sz w:val="20"/>
    </w:rPr>
  </w:style>
  <w:style w:type="character" w:styleId="1111" w:customStyle="1">
    <w:name w:val="lh151"/>
    <w:qFormat/>
    <w:rPr>
      <w:rFonts w:ascii="Times New Roman" w:hAnsi="Times New Roman" w:eastAsia="宋体" w:cs="Times New Roman"/>
      <w:color w:val="666666"/>
      <w:sz w:val="20"/>
    </w:rPr>
  </w:style>
  <w:style w:type="character" w:styleId="1112" w:customStyle="1">
    <w:name w:val="日期 Char1"/>
    <w:qFormat/>
    <w:rPr>
      <w:rFonts w:ascii="Times New Roman" w:hAnsi="Times New Roman" w:eastAsia="宋体" w:cs="Times New Roman"/>
      <w:sz w:val="20"/>
    </w:rPr>
  </w:style>
  <w:style w:type="character" w:styleId="1113" w:customStyle="1">
    <w:name w:val="图片 Char Char"/>
    <w:qFormat/>
    <w:rPr>
      <w:rFonts w:ascii="Times New Roman" w:hAnsi="Times New Roman" w:eastAsia="宋体" w:cs="Times New Roman"/>
      <w:sz w:val="20"/>
    </w:rPr>
  </w:style>
  <w:style w:type="character" w:styleId="1114" w:customStyle="1">
    <w:name w:val="批注框文本 字符"/>
    <w:qFormat/>
    <w:rPr>
      <w:rFonts w:ascii="Times New Roman" w:hAnsi="Times New Roman" w:eastAsia="宋体" w:cs="Times New Roman"/>
      <w:sz w:val="20"/>
    </w:rPr>
  </w:style>
  <w:style w:type="character" w:styleId="1115" w:customStyle="1">
    <w:name w:val="HTML 预设格式 Char"/>
    <w:qFormat/>
    <w:rPr>
      <w:rFonts w:ascii="Times New Roman" w:hAnsi="Times New Roman" w:eastAsia="宋体" w:cs="Times New Roman"/>
      <w:sz w:val="20"/>
    </w:rPr>
  </w:style>
  <w:style w:type="character" w:styleId="1116" w:customStyle="1">
    <w:name w:val="列出段落 Char"/>
    <w:qFormat/>
    <w:rPr>
      <w:rFonts w:ascii="Times New Roman" w:hAnsi="Times New Roman" w:eastAsia="宋体" w:cs="Times New Roman"/>
      <w:sz w:val="20"/>
    </w:rPr>
  </w:style>
  <w:style w:type="character" w:styleId="1117" w:customStyle="1">
    <w:name w:val="标题 5 Char"/>
    <w:qFormat/>
    <w:rPr>
      <w:rFonts w:ascii="Times New Roman" w:hAnsi="Times New Roman" w:eastAsia="宋体" w:cs="Times New Roman"/>
      <w:b/>
      <w:sz w:val="20"/>
    </w:rPr>
  </w:style>
  <w:style w:type="character" w:styleId="1118" w:customStyle="1">
    <w:name w:val="链接"/>
    <w:qFormat/>
    <w:rPr>
      <w:rFonts w:ascii="Times New Roman" w:hAnsi="Times New Roman" w:eastAsia="宋体" w:cs="Times New Roman"/>
      <w:color w:val="0000ff"/>
      <w:sz w:val="20"/>
      <w:u w:val="single"/>
    </w:rPr>
  </w:style>
  <w:style w:type="character" w:styleId="1119" w:customStyle="1">
    <w:name w:val="18h1"/>
    <w:qFormat/>
    <w:rPr>
      <w:rFonts w:ascii="Times New Roman" w:hAnsi="Times New Roman" w:eastAsia="宋体" w:cs="Times New Roman"/>
      <w:color w:val="3b3b3b"/>
      <w:sz w:val="20"/>
    </w:rPr>
  </w:style>
  <w:style w:type="character" w:styleId="1120" w:customStyle="1">
    <w:name w:val="表格文字（两侧对齐） Char Char"/>
    <w:qFormat/>
    <w:rPr>
      <w:rFonts w:ascii="Times New Roman" w:hAnsi="Times New Roman" w:eastAsia="宋体" w:cs="Times New Roman"/>
      <w:sz w:val="20"/>
    </w:rPr>
  </w:style>
  <w:style w:type="character" w:styleId="1121" w:customStyle="1">
    <w:name w:val="正文文本缩进 2 Char"/>
    <w:qFormat/>
    <w:rPr>
      <w:rFonts w:ascii="Times New Roman" w:hAnsi="Times New Roman" w:eastAsia="宋体" w:cs="Times New Roman"/>
      <w:sz w:val="20"/>
    </w:rPr>
  </w:style>
  <w:style w:type="character" w:styleId="1122" w:customStyle="1">
    <w:name w:val="Char Char14"/>
    <w:qFormat/>
    <w:rPr>
      <w:rFonts w:ascii="Times New Roman" w:hAnsi="Times New Roman" w:eastAsia="宋体" w:cs="Times New Roman"/>
      <w:sz w:val="20"/>
    </w:rPr>
  </w:style>
  <w:style w:type="character" w:styleId="1123" w:customStyle="1">
    <w:name w:val="标题 1 Char1"/>
    <w:qFormat/>
    <w:rPr>
      <w:rFonts w:ascii="Times New Roman" w:hAnsi="Times New Roman" w:eastAsia="宋体" w:cs="Times New Roman"/>
      <w:b/>
      <w:sz w:val="20"/>
    </w:rPr>
  </w:style>
  <w:style w:type="character" w:styleId="1124" w:customStyle="1">
    <w:name w:val="批注框文本 Char"/>
    <w:qFormat/>
    <w:rPr>
      <w:rFonts w:ascii="Times New Roman" w:hAnsi="Times New Roman" w:eastAsia="宋体" w:cs="Times New Roman"/>
      <w:sz w:val="20"/>
    </w:rPr>
  </w:style>
  <w:style w:type="character" w:styleId="1125" w:customStyle="1">
    <w:name w:val="apple-style-span"/>
    <w:qFormat/>
    <w:rPr>
      <w:rFonts w:ascii="Times New Roman" w:hAnsi="Times New Roman" w:eastAsia="宋体" w:cs="Times New Roman"/>
      <w:sz w:val="20"/>
    </w:rPr>
  </w:style>
  <w:style w:type="character" w:styleId="1126" w:customStyle="1">
    <w:name w:val="插图 Char Char"/>
    <w:qFormat/>
    <w:rPr>
      <w:rFonts w:ascii="Times New Roman" w:hAnsi="Times New Roman" w:eastAsia="宋体" w:cs="Times New Roman"/>
      <w:sz w:val="20"/>
    </w:rPr>
  </w:style>
  <w:style w:type="character" w:styleId="1127" w:customStyle="1">
    <w:name w:val="标题 2 Char1"/>
    <w:qFormat/>
    <w:rPr>
      <w:rFonts w:ascii="Times New Roman" w:hAnsi="Times New Roman" w:eastAsia="宋体" w:cs="Times New Roman"/>
      <w:b/>
      <w:sz w:val="20"/>
    </w:rPr>
  </w:style>
  <w:style w:type="character" w:styleId="1128" w:customStyle="1">
    <w:name w:val="_Style 332"/>
    <w:qFormat/>
    <w:rPr>
      <w:rFonts w:ascii="Times New Roman" w:hAnsi="Times New Roman" w:eastAsia="宋体" w:cs="Times New Roman"/>
      <w:i/>
      <w:color w:val="auto"/>
      <w:sz w:val="21"/>
    </w:rPr>
  </w:style>
  <w:style w:type="character" w:styleId="1129" w:customStyle="1">
    <w:name w:val="正文文本 3 Char1"/>
    <w:qFormat/>
    <w:rPr>
      <w:rFonts w:ascii="Times New Roman" w:hAnsi="Times New Roman" w:eastAsia="宋体" w:cs="Times New Roman"/>
      <w:sz w:val="20"/>
    </w:rPr>
  </w:style>
  <w:style w:type="character" w:styleId="1130" w:customStyle="1">
    <w:name w:val="标题 5 Char1"/>
    <w:qFormat/>
    <w:rPr>
      <w:rFonts w:ascii="Times New Roman" w:hAnsi="Times New Roman" w:eastAsia="宋体" w:cs="Times New Roman"/>
      <w:b/>
      <w:sz w:val="20"/>
    </w:rPr>
  </w:style>
  <w:style w:type="character" w:styleId="1131" w:customStyle="1">
    <w:name w:val="批注主题 Char"/>
    <w:qFormat/>
    <w:rPr>
      <w:rFonts w:ascii="Times New Roman" w:hAnsi="Times New Roman" w:eastAsia="宋体" w:cs="Times New Roman"/>
      <w:b/>
      <w:sz w:val="20"/>
    </w:rPr>
  </w:style>
  <w:style w:type="character" w:styleId="1132" w:customStyle="1">
    <w:name w:val="标题 1 Char"/>
    <w:qFormat/>
    <w:rPr>
      <w:rFonts w:ascii="Times New Roman" w:hAnsi="Times New Roman" w:eastAsia="宋体" w:cs="Times New Roman"/>
      <w:b/>
      <w:sz w:val="20"/>
    </w:rPr>
  </w:style>
  <w:style w:type="character" w:styleId="1133" w:customStyle="1">
    <w:name w:val="正文文本 2 Char1"/>
    <w:qFormat/>
    <w:rPr>
      <w:rFonts w:ascii="Times New Roman" w:hAnsi="Times New Roman" w:eastAsia="宋体" w:cs="Times New Roman"/>
      <w:sz w:val="20"/>
    </w:rPr>
  </w:style>
  <w:style w:type="character" w:styleId="1134" w:customStyle="1">
    <w:name w:val="标题 4 Char1"/>
    <w:qFormat/>
    <w:rPr>
      <w:rFonts w:ascii="Times New Roman" w:hAnsi="Times New Roman" w:eastAsia="宋体" w:cs="Times New Roman"/>
      <w:b/>
      <w:sz w:val="20"/>
    </w:rPr>
  </w:style>
  <w:style w:type="character" w:styleId="1135" w:customStyle="1">
    <w:name w:val="正文文本 2 Char"/>
    <w:qFormat/>
    <w:rPr>
      <w:rFonts w:ascii="Times New Roman" w:hAnsi="Times New Roman" w:eastAsia="宋体" w:cs="Times New Roman"/>
      <w:sz w:val="20"/>
    </w:rPr>
  </w:style>
  <w:style w:type="character" w:styleId="1136" w:customStyle="1">
    <w:name w:val="_Style 376"/>
    <w:qFormat/>
    <w:rPr>
      <w:rFonts w:ascii="Times New Roman" w:hAnsi="Times New Roman" w:eastAsia="宋体" w:cs="Times New Roman"/>
      <w:b/>
      <w:color w:val="auto"/>
      <w:sz w:val="21"/>
    </w:rPr>
  </w:style>
  <w:style w:type="character" w:styleId="1137" w:customStyle="1">
    <w:name w:val="062"/>
    <w:qFormat/>
    <w:rPr>
      <w:rFonts w:ascii="Times New Roman" w:hAnsi="Times New Roman" w:eastAsia="宋体" w:cs="Times New Roman"/>
      <w:b/>
      <w:sz w:val="20"/>
    </w:rPr>
  </w:style>
  <w:style w:type="character" w:styleId="1138" w:customStyle="1">
    <w:name w:val="正文文本 Char1"/>
    <w:qFormat/>
    <w:rPr>
      <w:rFonts w:ascii="Times New Roman" w:hAnsi="Times New Roman" w:eastAsia="宋体" w:cs="Times New Roman"/>
      <w:sz w:val="20"/>
    </w:rPr>
  </w:style>
  <w:style w:type="character" w:styleId="1139" w:customStyle="1">
    <w:name w:val="题注 Char"/>
    <w:qFormat/>
    <w:rPr>
      <w:rFonts w:ascii="Times New Roman" w:hAnsi="Times New Roman" w:eastAsia="宋体" w:cs="Times New Roman"/>
      <w:sz w:val="20"/>
    </w:rPr>
  </w:style>
  <w:style w:type="character" w:styleId="1140" w:customStyle="1">
    <w:name w:val="脚注文本 Char"/>
    <w:qFormat/>
    <w:rPr>
      <w:rFonts w:ascii="Times New Roman" w:hAnsi="Times New Roman" w:eastAsia="宋体" w:cs="Times New Roman"/>
      <w:sz w:val="20"/>
    </w:rPr>
  </w:style>
  <w:style w:type="character" w:styleId="1141" w:customStyle="1">
    <w:name w:val="_Style 336"/>
    <w:qFormat/>
    <w:rPr>
      <w:rFonts w:ascii="Times New Roman" w:hAnsi="Times New Roman" w:eastAsia="宋体" w:cs="Times New Roman"/>
      <w:i/>
      <w:color w:val="auto"/>
      <w:sz w:val="21"/>
    </w:rPr>
  </w:style>
  <w:style w:type="character" w:styleId="1142" w:customStyle="1">
    <w:name w:val="表格 Char"/>
    <w:qFormat/>
    <w:rPr>
      <w:rFonts w:ascii="Times New Roman" w:hAnsi="Times New Roman" w:eastAsia="宋体" w:cs="Times New Roman"/>
      <w:color w:val="000000"/>
      <w:sz w:val="20"/>
    </w:rPr>
  </w:style>
  <w:style w:type="character" w:styleId="1143" w:customStyle="1">
    <w:name w:val="批注主题 字符"/>
    <w:qFormat/>
    <w:rPr>
      <w:rFonts w:ascii="Times New Roman" w:hAnsi="Times New Roman" w:eastAsia="宋体" w:cs="Times New Roman"/>
      <w:b/>
      <w:sz w:val="20"/>
    </w:rPr>
  </w:style>
  <w:style w:type="character" w:styleId="1144" w:customStyle="1">
    <w:name w:val="图注 Char Char"/>
    <w:qFormat/>
    <w:rPr>
      <w:rFonts w:ascii="Times New Roman" w:hAnsi="Times New Roman" w:eastAsia="宋体" w:cs="Times New Roman"/>
      <w:sz w:val="20"/>
    </w:rPr>
  </w:style>
  <w:style w:type="character" w:styleId="1145" w:customStyle="1">
    <w:name w:val="页码1"/>
    <w:qFormat/>
    <w:rPr>
      <w:rFonts w:ascii="Times New Roman" w:hAnsi="Times New Roman" w:eastAsia="宋体" w:cs="Times New Roman"/>
      <w:sz w:val="20"/>
    </w:rPr>
  </w:style>
  <w:style w:type="character" w:styleId="1146" w:customStyle="1">
    <w:name w:val="列表框1 Char Char"/>
    <w:qFormat/>
    <w:rPr>
      <w:rFonts w:ascii="Times New Roman" w:hAnsi="Times New Roman" w:eastAsia="宋体" w:cs="Times New Roman"/>
      <w:sz w:val="20"/>
    </w:rPr>
  </w:style>
  <w:style w:type="character" w:styleId="1147" w:customStyle="1">
    <w:name w:val="1ji Char"/>
    <w:qFormat/>
    <w:rPr>
      <w:rFonts w:ascii="Times New Roman" w:hAnsi="Times New Roman" w:eastAsia="宋体" w:cs="Times New Roman"/>
      <w:b/>
      <w:sz w:val="20"/>
    </w:rPr>
  </w:style>
  <w:style w:type="character" w:styleId="1148" w:customStyle="1">
    <w:name w:val="正文文本缩进 Char"/>
    <w:qFormat/>
    <w:rPr>
      <w:rFonts w:ascii="Times New Roman" w:hAnsi="Times New Roman" w:eastAsia="宋体" w:cs="Times New Roman"/>
      <w:sz w:val="20"/>
    </w:rPr>
  </w:style>
  <w:style w:type="character" w:styleId="1149" w:customStyle="1">
    <w:name w:val="标准文本 Char Char"/>
    <w:qFormat/>
    <w:rPr>
      <w:rFonts w:ascii="Times New Roman" w:hAnsi="Times New Roman" w:eastAsia="宋体" w:cs="Times New Roman"/>
      <w:sz w:val="20"/>
    </w:rPr>
  </w:style>
  <w:style w:type="character" w:styleId="1150" w:customStyle="1">
    <w:name w:val="表格用 Char"/>
    <w:qFormat/>
    <w:rPr>
      <w:rFonts w:ascii="Times New Roman" w:hAnsi="Times New Roman" w:eastAsia="宋体" w:cs="Times New Roman"/>
      <w:color w:val="000000"/>
      <w:sz w:val="20"/>
    </w:rPr>
  </w:style>
  <w:style w:type="character" w:styleId="1151" w:customStyle="1">
    <w:name w:val="标题 7 Char1"/>
    <w:qFormat/>
    <w:rPr>
      <w:rFonts w:ascii="Times New Roman" w:hAnsi="Times New Roman" w:eastAsia="宋体" w:cs="Times New Roman"/>
      <w:b/>
      <w:sz w:val="20"/>
    </w:rPr>
  </w:style>
  <w:style w:type="character" w:styleId="1152" w:customStyle="1">
    <w:name w:val="H 3 Char"/>
    <w:qFormat/>
    <w:rPr>
      <w:rFonts w:ascii="Times New Roman" w:hAnsi="Times New Roman" w:eastAsia="宋体" w:cs="Times New Roman"/>
      <w:b/>
      <w:sz w:val="20"/>
    </w:rPr>
  </w:style>
  <w:style w:type="character" w:styleId="1153" w:customStyle="1">
    <w:name w:val="正文文本缩进 3 字符"/>
    <w:qFormat/>
    <w:rPr>
      <w:rFonts w:ascii="Times New Roman" w:hAnsi="Times New Roman" w:eastAsia="宋体" w:cs="Times New Roman"/>
      <w:sz w:val="16"/>
      <w:szCs w:val="16"/>
    </w:rPr>
  </w:style>
  <w:style w:type="character" w:styleId="1154" w:customStyle="1">
    <w:name w:val="标题 Char"/>
    <w:qFormat/>
    <w:rPr>
      <w:rFonts w:ascii="Times New Roman" w:hAnsi="Times New Roman" w:eastAsia="宋体" w:cs="Times New Roman"/>
      <w:b/>
      <w:sz w:val="20"/>
    </w:rPr>
  </w:style>
  <w:style w:type="character" w:styleId="1155" w:customStyle="1">
    <w:name w:val="H 4 Char"/>
    <w:qFormat/>
    <w:rPr>
      <w:rFonts w:ascii="Times New Roman" w:hAnsi="Times New Roman" w:eastAsia="宋体" w:cs="Times New Roman"/>
      <w:b/>
      <w:sz w:val="20"/>
    </w:rPr>
  </w:style>
  <w:style w:type="character" w:styleId="1156" w:customStyle="1">
    <w:name w:val="批注主题 Char1"/>
    <w:qFormat/>
    <w:rPr>
      <w:rFonts w:ascii="Times New Roman" w:hAnsi="Times New Roman" w:eastAsia="宋体" w:cs="Times New Roman"/>
      <w:b/>
      <w:sz w:val="20"/>
    </w:rPr>
  </w:style>
  <w:style w:type="character" w:styleId="1157" w:customStyle="1">
    <w:name w:val="正文文本缩进 Char1"/>
    <w:qFormat/>
    <w:rPr>
      <w:rFonts w:ascii="Times New Roman" w:hAnsi="Times New Roman" w:eastAsia="宋体" w:cs="Times New Roman"/>
      <w:sz w:val="20"/>
    </w:rPr>
  </w:style>
  <w:style w:type="character" w:styleId="1158" w:customStyle="1">
    <w:name w:val="正文文本 3 Char"/>
    <w:qFormat/>
    <w:rPr>
      <w:rFonts w:ascii="Times New Roman" w:hAnsi="Times New Roman" w:eastAsia="宋体" w:cs="Times New Roman"/>
      <w:sz w:val="20"/>
    </w:rPr>
  </w:style>
  <w:style w:type="character" w:styleId="1159" w:customStyle="1">
    <w:name w:val="正文首行缩进 2 Char"/>
    <w:qFormat/>
    <w:rPr>
      <w:rFonts w:ascii="Times New Roman" w:hAnsi="Times New Roman" w:eastAsia="宋体" w:cs="Times New Roman"/>
      <w:sz w:val="20"/>
    </w:rPr>
  </w:style>
  <w:style w:type="character" w:styleId="1160" w:customStyle="1">
    <w:name w:val="页眉 Char1"/>
    <w:qFormat/>
    <w:rPr>
      <w:rFonts w:ascii="Times New Roman" w:hAnsi="Times New Roman" w:eastAsia="宋体" w:cs="Times New Roman"/>
      <w:sz w:val="20"/>
    </w:rPr>
  </w:style>
  <w:style w:type="character" w:styleId="1161" w:customStyle="1">
    <w:name w:val="Char Char2"/>
    <w:qFormat/>
    <w:rPr>
      <w:rFonts w:ascii="Times New Roman" w:hAnsi="Times New Roman" w:eastAsia="宋体" w:cs="Times New Roman"/>
      <w:sz w:val="20"/>
    </w:rPr>
  </w:style>
  <w:style w:type="character" w:styleId="1162" w:customStyle="1">
    <w:name w:val="样式 首行缩进:  2 字符 Char1"/>
    <w:qFormat/>
    <w:rPr>
      <w:rFonts w:ascii="Times New Roman" w:hAnsi="Times New Roman" w:eastAsia="宋体" w:cs="Times New Roman"/>
      <w:sz w:val="20"/>
    </w:rPr>
  </w:style>
  <w:style w:type="character" w:styleId="1163" w:customStyle="1">
    <w:name w:val="标题 2 Char"/>
    <w:qFormat/>
    <w:rPr>
      <w:rFonts w:ascii="Times New Roman" w:hAnsi="Times New Roman" w:eastAsia="宋体" w:cs="Times New Roman"/>
      <w:b/>
      <w:sz w:val="20"/>
    </w:rPr>
  </w:style>
  <w:style w:type="character" w:styleId="1164" w:customStyle="1">
    <w:name w:val="表格文字图表文字 Char Char"/>
    <w:qFormat/>
    <w:rPr>
      <w:rFonts w:ascii="Times New Roman" w:hAnsi="Times New Roman" w:eastAsia="宋体" w:cs="Times New Roman"/>
      <w:sz w:val="20"/>
    </w:rPr>
  </w:style>
  <w:style w:type="character" w:styleId="1165" w:customStyle="1">
    <w:name w:val="图片 Char"/>
    <w:qFormat/>
    <w:rPr>
      <w:rFonts w:ascii="Times New Roman" w:hAnsi="Times New Roman" w:eastAsia="宋体" w:cs="Times New Roman"/>
      <w:sz w:val="20"/>
    </w:rPr>
  </w:style>
  <w:style w:type="character" w:styleId="1166" w:customStyle="1">
    <w:name w:val="标题 6 Char"/>
    <w:qFormat/>
    <w:rPr>
      <w:rFonts w:ascii="Times New Roman" w:hAnsi="Times New Roman" w:eastAsia="宋体" w:cs="Times New Roman"/>
      <w:b/>
      <w:sz w:val="20"/>
    </w:rPr>
  </w:style>
  <w:style w:type="character" w:styleId="1167" w:customStyle="1">
    <w:name w:val="标题 4 Char"/>
    <w:qFormat/>
    <w:rPr>
      <w:rFonts w:ascii="Times New Roman" w:hAnsi="Times New Roman" w:eastAsia="宋体" w:cs="Times New Roman"/>
      <w:b/>
      <w:sz w:val="20"/>
    </w:rPr>
  </w:style>
  <w:style w:type="character" w:styleId="1168" w:customStyle="1">
    <w:name w:val="文档结构图 Char1"/>
    <w:qFormat/>
    <w:rPr>
      <w:rFonts w:ascii="Times New Roman" w:hAnsi="Times New Roman" w:eastAsia="宋体" w:cs="Times New Roman"/>
      <w:sz w:val="20"/>
    </w:rPr>
  </w:style>
  <w:style w:type="character" w:styleId="1169" w:customStyle="1">
    <w:name w:val="项目符0 Char"/>
    <w:qFormat/>
    <w:rPr>
      <w:rFonts w:ascii="Times New Roman" w:hAnsi="Times New Roman" w:eastAsia="宋体" w:cs="Times New Roman"/>
      <w:sz w:val="20"/>
    </w:rPr>
  </w:style>
  <w:style w:type="character" w:styleId="1170" w:customStyle="1">
    <w:name w:val="正文文本缩进 3 Char"/>
    <w:qFormat/>
    <w:rPr>
      <w:rFonts w:ascii="Times New Roman" w:hAnsi="Times New Roman" w:eastAsia="宋体" w:cs="Times New Roman"/>
      <w:sz w:val="20"/>
    </w:rPr>
  </w:style>
  <w:style w:type="character" w:styleId="1171" w:customStyle="1">
    <w:name w:val="Char Char3"/>
    <w:qFormat/>
    <w:rPr>
      <w:rFonts w:ascii="Times New Roman" w:hAnsi="Times New Roman" w:eastAsia="宋体" w:cs="Times New Roman"/>
      <w:sz w:val="20"/>
    </w:rPr>
  </w:style>
  <w:style w:type="character" w:styleId="1172" w:customStyle="1">
    <w:name w:val="纯文本 Char"/>
    <w:qFormat/>
    <w:rPr>
      <w:rFonts w:ascii="Times New Roman" w:hAnsi="Times New Roman" w:eastAsia="宋体" w:cs="Times New Roman"/>
      <w:sz w:val="20"/>
    </w:rPr>
  </w:style>
  <w:style w:type="character" w:styleId="1173" w:customStyle="1">
    <w:name w:val="正文文本缩进 2 Char1"/>
    <w:qFormat/>
    <w:rPr>
      <w:rFonts w:ascii="Times New Roman" w:hAnsi="Times New Roman" w:eastAsia="宋体" w:cs="Times New Roman"/>
      <w:sz w:val="20"/>
    </w:rPr>
  </w:style>
  <w:style w:type="character" w:styleId="1174" w:customStyle="1">
    <w:name w:val="标题 8 Char"/>
    <w:qFormat/>
    <w:rPr>
      <w:rFonts w:ascii="Times New Roman" w:hAnsi="Times New Roman" w:eastAsia="宋体" w:cs="Times New Roman"/>
      <w:sz w:val="20"/>
    </w:rPr>
  </w:style>
  <w:style w:type="character" w:styleId="1175" w:customStyle="1">
    <w:name w:val="标题 6 Char1"/>
    <w:qFormat/>
    <w:rPr>
      <w:rFonts w:ascii="Times New Roman" w:hAnsi="Times New Roman" w:eastAsia="宋体" w:cs="Times New Roman"/>
      <w:b/>
      <w:sz w:val="20"/>
    </w:rPr>
  </w:style>
  <w:style w:type="character" w:styleId="1176" w:customStyle="1">
    <w:name w:val="case31"/>
    <w:qFormat/>
    <w:rPr>
      <w:rFonts w:ascii="Times New Roman" w:hAnsi="Times New Roman" w:eastAsia="宋体" w:cs="Times New Roman"/>
      <w:sz w:val="20"/>
    </w:rPr>
  </w:style>
  <w:style w:type="character" w:styleId="1177" w:customStyle="1">
    <w:name w:val="正文文本 Char"/>
    <w:qFormat/>
    <w:rPr>
      <w:rFonts w:ascii="Times New Roman" w:hAnsi="Times New Roman" w:eastAsia="宋体" w:cs="Times New Roman"/>
      <w:sz w:val="20"/>
    </w:rPr>
  </w:style>
  <w:style w:type="paragraph" w:styleId="1178" w:customStyle="1">
    <w:name w:val="节标题"/>
    <w:basedOn w:val="998"/>
    <w:next w:val="1179"/>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4"/>
    <w:next w:val="997"/>
    <w:qFormat/>
    <w:pPr>
      <w:ind w:left="1134" w:firstLine="20"/>
      <w:spacing w:before="280" w:after="280" w:line="360" w:lineRule="auto"/>
      <w:outlineLvl w:val="5"/>
    </w:pPr>
  </w:style>
  <w:style w:type="paragraph" w:styleId="1180" w:customStyle="1">
    <w:name w:val="正文段"/>
    <w:basedOn w:val="998"/>
    <w:next w:val="1181"/>
    <w:qFormat/>
    <w:pPr>
      <w:ind w:left="454" w:firstLine="1222"/>
      <w:spacing w:before="0" w:after="240" w:line="240" w:lineRule="atLeast"/>
    </w:pPr>
    <w:rPr>
      <w:rFonts w:ascii="Times New Roman" w:hAnsi="Times New Roman" w:cs="Times New Roman"/>
    </w:rPr>
  </w:style>
  <w:style w:type="paragraph" w:styleId="1181" w:customStyle="1">
    <w:name w:val="批注主题1"/>
    <w:next w:val="997"/>
    <w:qFormat/>
    <w:pPr>
      <w:ind w:left="200" w:firstLine="4808"/>
      <w:spacing w:line="360" w:lineRule="auto"/>
    </w:pPr>
    <w:rPr>
      <w:rFonts w:ascii="Calibri" w:hAnsi="Calibri"/>
    </w:rPr>
  </w:style>
  <w:style w:type="paragraph" w:styleId="1182" w:customStyle="1">
    <w:name w:val="_Style 224"/>
    <w:next w:val="1183"/>
    <w:qFormat/>
    <w:pPr>
      <w:ind w:firstLine="3584"/>
    </w:pPr>
    <w:rPr>
      <w:rFonts w:ascii="Calibri" w:hAnsi="Calibri"/>
    </w:rPr>
  </w:style>
  <w:style w:type="paragraph" w:styleId="1183" w:customStyle="1">
    <w:name w:val="编号1"/>
    <w:basedOn w:val="998"/>
    <w:next w:val="1184"/>
    <w:qFormat/>
    <w:pPr>
      <w:ind w:left="360" w:right="210" w:firstLine="2200"/>
      <w:spacing w:before="0" w:after="0" w:line="240" w:lineRule="auto"/>
    </w:pPr>
    <w:rPr>
      <w:rFonts w:ascii="Times New Roman" w:hAnsi="Times New Roman" w:cs="Times New Roman"/>
    </w:rPr>
  </w:style>
  <w:style w:type="paragraph" w:styleId="1184" w:customStyle="1">
    <w:name w:val="图片"/>
    <w:basedOn w:val="998"/>
    <w:next w:val="1185"/>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qFormat/>
    <w:pPr>
      <w:ind w:left="400" w:firstLine="5120"/>
      <w:spacing w:line="360" w:lineRule="auto"/>
      <w:widowControl w:val="off"/>
    </w:pPr>
    <w:rPr>
      <w:rFonts w:ascii="Calibri" w:hAnsi="Calibri"/>
    </w:rPr>
  </w:style>
  <w:style w:type="paragraph" w:styleId="1186" w:customStyle="1">
    <w:name w:val="图注"/>
    <w:next w:val="1187"/>
    <w:qFormat/>
    <w:pPr>
      <w:ind w:left="360" w:firstLine="2152"/>
      <w:jc w:val="center"/>
    </w:pPr>
    <w:rPr>
      <w:rFonts w:ascii="Calibri" w:hAnsi="Calibri"/>
    </w:rPr>
  </w:style>
  <w:style w:type="paragraph" w:styleId="1187" w:customStyle="1">
    <w:name w:val="列表编号 41"/>
    <w:basedOn w:val="998"/>
    <w:next w:val="1188"/>
    <w:qFormat/>
    <w:pPr>
      <w:ind w:left="1620" w:firstLine="2712"/>
      <w:spacing w:before="0" w:after="0" w:line="360" w:lineRule="auto"/>
    </w:pPr>
    <w:rPr>
      <w:rFonts w:ascii="Times New Roman" w:hAnsi="Times New Roman" w:cs="Times New Roman"/>
    </w:rPr>
  </w:style>
  <w:style w:type="paragraph" w:styleId="1188" w:customStyle="1">
    <w:name w:val="项目符0"/>
    <w:basedOn w:val="998"/>
    <w:next w:val="1189"/>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qFormat/>
    <w:pPr>
      <w:ind w:firstLine="5632"/>
      <w:widowControl w:val="off"/>
    </w:pPr>
    <w:rPr>
      <w:rFonts w:ascii="Calibri" w:hAnsi="Calibri"/>
    </w:rPr>
  </w:style>
  <w:style w:type="paragraph" w:styleId="1190" w:customStyle="1">
    <w:name w:val="Item Step in Table"/>
    <w:next w:val="1191"/>
    <w:qFormat/>
    <w:pPr>
      <w:ind w:left="397" w:firstLine="3699"/>
      <w:jc w:val="both"/>
      <w:spacing w:before="40" w:after="40"/>
    </w:pPr>
    <w:rPr>
      <w:rFonts w:ascii="Calibri" w:hAnsi="Calibri"/>
    </w:rPr>
  </w:style>
  <w:style w:type="paragraph" w:styleId="1191" w:customStyle="1">
    <w:name w:val="Char Char Char Char Char Char1 Char Char Char Char Char Char"/>
    <w:basedOn w:val="998"/>
    <w:next w:val="1192"/>
    <w:qFormat/>
    <w:pPr>
      <w:ind w:left="0" w:firstLine="2560"/>
      <w:spacing w:before="0" w:after="0" w:line="240" w:lineRule="auto"/>
    </w:pPr>
    <w:rPr>
      <w:rFonts w:ascii="Times New Roman" w:hAnsi="Times New Roman" w:cs="Times New Roman"/>
    </w:rPr>
  </w:style>
  <w:style w:type="paragraph" w:styleId="1192" w:customStyle="1">
    <w:name w:val="Char Char1"/>
    <w:basedOn w:val="998"/>
    <w:next w:val="1193"/>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1"/>
    <w:next w:val="1056"/>
    <w:qFormat/>
    <w:pPr>
      <w:ind w:left="200" w:firstLine="18"/>
      <w:spacing w:before="0" w:after="0" w:line="360" w:lineRule="auto"/>
      <w:outlineLvl w:val="2"/>
    </w:pPr>
  </w:style>
  <w:style w:type="paragraph" w:styleId="1194" w:customStyle="1">
    <w:name w:val="xl76"/>
    <w:basedOn w:val="998"/>
    <w:next w:val="1053"/>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8"/>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8"/>
    <w:next w:val="1036"/>
    <w:qFormat/>
    <w:pPr>
      <w:ind w:left="0" w:firstLine="2560"/>
      <w:spacing w:before="0" w:after="0" w:line="240" w:lineRule="auto"/>
    </w:pPr>
    <w:rPr>
      <w:rFonts w:ascii="Times New Roman" w:hAnsi="Times New Roman" w:cs="Times New Roman"/>
    </w:rPr>
  </w:style>
  <w:style w:type="paragraph" w:styleId="1197" w:customStyle="1">
    <w:name w:val="纯文本2"/>
    <w:basedOn w:val="998"/>
    <w:next w:val="1198"/>
    <w:qFormat/>
    <w:pPr>
      <w:ind w:left="0" w:firstLine="3584"/>
      <w:spacing w:before="0" w:after="0" w:line="240" w:lineRule="auto"/>
    </w:pPr>
    <w:rPr>
      <w:rFonts w:ascii="Times New Roman" w:hAnsi="Times New Roman" w:cs="Times New Roman"/>
    </w:rPr>
  </w:style>
  <w:style w:type="paragraph" w:styleId="1198" w:customStyle="1">
    <w:name w:val="xl69"/>
    <w:basedOn w:val="998"/>
    <w:next w:val="1199"/>
    <w:qFormat/>
    <w:pPr>
      <w:ind w:left="0" w:firstLine="3584"/>
      <w:spacing w:before="280" w:after="280" w:line="240" w:lineRule="auto"/>
    </w:pPr>
    <w:rPr>
      <w:rFonts w:ascii="Times New Roman" w:hAnsi="Times New Roman" w:cs="Times New Roman"/>
    </w:rPr>
  </w:style>
  <w:style w:type="paragraph" w:styleId="1199" w:customStyle="1">
    <w:name w:val="Char Char Char"/>
    <w:basedOn w:val="998"/>
    <w:next w:val="1200"/>
    <w:qFormat/>
    <w:pPr>
      <w:ind w:left="0" w:firstLine="2560"/>
      <w:spacing w:before="0" w:after="0" w:line="240" w:lineRule="auto"/>
    </w:pPr>
    <w:rPr>
      <w:rFonts w:ascii="Times New Roman" w:hAnsi="Times New Roman" w:cs="Times New Roman"/>
    </w:rPr>
  </w:style>
  <w:style w:type="paragraph" w:styleId="1200" w:customStyle="1">
    <w:name w:val="表格"/>
    <w:basedOn w:val="998"/>
    <w:next w:val="1195"/>
    <w:qFormat/>
    <w:pPr>
      <w:ind w:left="0" w:firstLine="2560"/>
      <w:spacing w:before="0" w:after="0" w:line="360" w:lineRule="auto"/>
    </w:pPr>
    <w:rPr>
      <w:rFonts w:ascii="Times New Roman" w:hAnsi="Times New Roman" w:cs="Times New Roman"/>
    </w:rPr>
  </w:style>
  <w:style w:type="paragraph" w:styleId="1201" w:customStyle="1">
    <w:name w:val="xl68"/>
    <w:basedOn w:val="998"/>
    <w:next w:val="1202"/>
    <w:qFormat/>
    <w:pPr>
      <w:ind w:left="100" w:firstLine="5220"/>
      <w:spacing w:before="280" w:after="280" w:line="240" w:lineRule="auto"/>
    </w:pPr>
    <w:rPr>
      <w:rFonts w:ascii="Times New Roman" w:hAnsi="Times New Roman" w:cs="Times New Roman"/>
    </w:rPr>
  </w:style>
  <w:style w:type="paragraph" w:styleId="1202" w:customStyle="1">
    <w:name w:val="Char1"/>
    <w:basedOn w:val="998"/>
    <w:next w:val="1203"/>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8"/>
    <w:next w:val="1204"/>
    <w:qFormat/>
    <w:pPr>
      <w:ind w:left="437" w:firstLine="2741"/>
      <w:spacing w:before="0" w:after="0" w:line="360" w:lineRule="auto"/>
    </w:pPr>
    <w:rPr>
      <w:rFonts w:ascii="Times New Roman" w:hAnsi="Times New Roman" w:cs="Times New Roman"/>
    </w:rPr>
  </w:style>
  <w:style w:type="paragraph" w:styleId="1204" w:customStyle="1">
    <w:name w:val="xl74"/>
    <w:basedOn w:val="998"/>
    <w:next w:val="1205"/>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8"/>
    <w:next w:val="1206"/>
    <w:qFormat/>
    <w:pPr>
      <w:ind w:left="0" w:firstLine="5120"/>
      <w:spacing w:before="280" w:after="280" w:line="240" w:lineRule="auto"/>
    </w:pPr>
    <w:rPr>
      <w:rFonts w:ascii="Times New Roman" w:hAnsi="Times New Roman" w:cs="Times New Roman"/>
    </w:rPr>
  </w:style>
  <w:style w:type="paragraph" w:styleId="1206" w:customStyle="1">
    <w:name w:val="xl70"/>
    <w:basedOn w:val="998"/>
    <w:next w:val="1052"/>
    <w:qFormat/>
    <w:pPr>
      <w:ind w:left="0" w:firstLine="1024"/>
      <w:spacing w:before="280" w:after="280" w:line="240" w:lineRule="auto"/>
    </w:pPr>
    <w:rPr>
      <w:rFonts w:ascii="Times New Roman" w:hAnsi="Times New Roman" w:cs="Times New Roman"/>
    </w:rPr>
  </w:style>
  <w:style w:type="paragraph" w:styleId="1207" w:customStyle="1">
    <w:name w:val="文档标题5"/>
    <w:basedOn w:val="1003"/>
    <w:next w:val="997"/>
    <w:qFormat/>
    <w:pPr>
      <w:ind w:left="992" w:firstLine="18"/>
      <w:spacing w:before="280" w:after="280" w:line="360" w:lineRule="auto"/>
      <w:outlineLvl w:val="4"/>
    </w:pPr>
  </w:style>
  <w:style w:type="paragraph" w:styleId="1208" w:customStyle="1">
    <w:name w:val="样式 加粗 居中"/>
    <w:basedOn w:val="998"/>
    <w:next w:val="1209"/>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998"/>
    <w:next w:val="1211"/>
    <w:qFormat/>
    <w:pPr>
      <w:ind w:left="420" w:firstLine="3584"/>
      <w:spacing w:before="0" w:after="120" w:line="240" w:lineRule="auto"/>
    </w:pPr>
    <w:rPr>
      <w:rFonts w:ascii="Times New Roman" w:hAnsi="Times New Roman" w:cs="Times New Roman"/>
    </w:rPr>
  </w:style>
  <w:style w:type="paragraph" w:styleId="1211" w:customStyle="1">
    <w:name w:val="列表编号 31"/>
    <w:basedOn w:val="998"/>
    <w:next w:val="1054"/>
    <w:qFormat/>
    <w:pPr>
      <w:ind w:left="1200" w:firstLine="2712"/>
      <w:spacing w:before="0" w:after="0" w:line="360" w:lineRule="auto"/>
    </w:pPr>
    <w:rPr>
      <w:rFonts w:ascii="Times New Roman" w:hAnsi="Times New Roman" w:cs="Times New Roman"/>
    </w:rPr>
  </w:style>
  <w:style w:type="paragraph" w:styleId="1212" w:customStyle="1">
    <w:name w:val="三号 居中"/>
    <w:basedOn w:val="998"/>
    <w:next w:val="1213"/>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8"/>
    <w:next w:val="1214"/>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8"/>
    <w:next w:val="1215"/>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8"/>
    <w:next w:val="1216"/>
    <w:qFormat/>
    <w:pPr>
      <w:ind w:left="0" w:firstLine="2560"/>
      <w:spacing w:before="0" w:after="0" w:line="240" w:lineRule="auto"/>
    </w:pPr>
    <w:rPr>
      <w:rFonts w:ascii="Times New Roman" w:hAnsi="Times New Roman" w:cs="Times New Roman"/>
    </w:rPr>
  </w:style>
  <w:style w:type="paragraph" w:styleId="1216" w:customStyle="1">
    <w:name w:val="正文符号4"/>
    <w:basedOn w:val="998"/>
    <w:next w:val="1208"/>
    <w:qFormat/>
    <w:pPr>
      <w:ind w:left="0" w:firstLine="5632"/>
      <w:spacing w:before="0" w:after="0" w:line="240" w:lineRule="auto"/>
    </w:pPr>
    <w:rPr>
      <w:rFonts w:ascii="Times New Roman" w:hAnsi="Times New Roman" w:cs="Times New Roman"/>
    </w:rPr>
  </w:style>
  <w:style w:type="paragraph" w:styleId="1217" w:customStyle="1">
    <w:name w:val="加粗（居中）"/>
    <w:next w:val="1218"/>
    <w:qFormat/>
    <w:pPr>
      <w:ind w:firstLine="2560"/>
    </w:pPr>
    <w:rPr>
      <w:rFonts w:ascii="Calibri" w:hAnsi="Calibri"/>
    </w:rPr>
  </w:style>
  <w:style w:type="paragraph" w:styleId="1218" w:customStyle="1">
    <w:name w:val="xl65"/>
    <w:basedOn w:val="998"/>
    <w:next w:val="1178"/>
    <w:qFormat/>
    <w:pPr>
      <w:ind w:left="0" w:firstLine="5120"/>
      <w:spacing w:before="280" w:after="280" w:line="240" w:lineRule="auto"/>
    </w:pPr>
    <w:rPr>
      <w:rFonts w:ascii="Times New Roman" w:hAnsi="Times New Roman" w:cs="Times New Roman"/>
    </w:rPr>
  </w:style>
  <w:style w:type="paragraph" w:styleId="1219" w:customStyle="1">
    <w:name w:val="WPSOffice手动目录 3"/>
    <w:qFormat/>
    <w:pPr>
      <w:ind w:left="400"/>
    </w:pPr>
  </w:style>
  <w:style w:type="paragraph" w:styleId="1220" w:customStyle="1">
    <w:name w:val="xl77"/>
    <w:basedOn w:val="998"/>
    <w:next w:val="1221"/>
    <w:qFormat/>
    <w:pPr>
      <w:ind w:left="0" w:firstLine="3584"/>
      <w:spacing w:before="280" w:after="280" w:line="240" w:lineRule="auto"/>
    </w:pPr>
    <w:rPr>
      <w:rFonts w:ascii="Times New Roman" w:hAnsi="Times New Roman" w:cs="Times New Roman"/>
    </w:rPr>
  </w:style>
  <w:style w:type="paragraph" w:styleId="1221" w:customStyle="1">
    <w:name w:val="Char Char Char1"/>
    <w:basedOn w:val="998"/>
    <w:next w:val="1222"/>
    <w:qFormat/>
    <w:pPr>
      <w:ind w:left="900" w:firstLine="2096"/>
      <w:spacing w:before="0" w:after="0" w:line="240" w:lineRule="auto"/>
    </w:pPr>
    <w:rPr>
      <w:rFonts w:ascii="Times New Roman" w:hAnsi="Times New Roman" w:cs="Times New Roman"/>
    </w:rPr>
  </w:style>
  <w:style w:type="paragraph" w:styleId="1222" w:customStyle="1">
    <w:name w:val="索引 21"/>
    <w:basedOn w:val="998"/>
    <w:next w:val="997"/>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qFormat/>
    <w:pPr>
      <w:ind w:left="480" w:firstLine="2784"/>
      <w:jc w:val="center"/>
      <w:spacing w:line="300" w:lineRule="auto"/>
    </w:pPr>
    <w:rPr>
      <w:rFonts w:ascii="Calibri" w:hAnsi="Calibri"/>
    </w:rPr>
  </w:style>
  <w:style w:type="paragraph" w:styleId="1224" w:customStyle="1">
    <w:name w:val="xl28"/>
    <w:basedOn w:val="998"/>
    <w:next w:val="1225"/>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8"/>
    <w:next w:val="1226"/>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8"/>
    <w:next w:val="997"/>
    <w:qFormat/>
    <w:pPr>
      <w:ind w:left="425" w:firstLine="1111"/>
      <w:spacing w:before="0" w:after="0" w:line="360" w:lineRule="auto"/>
    </w:pPr>
    <w:rPr>
      <w:rFonts w:ascii="Times New Roman" w:hAnsi="Times New Roman" w:cs="Times New Roman"/>
    </w:rPr>
  </w:style>
  <w:style w:type="paragraph" w:styleId="1227" w:customStyle="1">
    <w:name w:val="Default"/>
    <w:next w:val="1032"/>
    <w:qFormat/>
    <w:pPr>
      <w:ind w:firstLine="5120"/>
      <w:widowControl w:val="off"/>
    </w:pPr>
    <w:rPr>
      <w:rFonts w:ascii="Calibri" w:hAnsi="Calibri"/>
    </w:rPr>
  </w:style>
  <w:style w:type="paragraph" w:styleId="1228" w:customStyle="1">
    <w:name w:val="xl84"/>
    <w:basedOn w:val="998"/>
    <w:next w:val="1229"/>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0"/>
    <w:next w:val="1230"/>
    <w:qFormat/>
    <w:pPr>
      <w:ind w:left="0" w:firstLine="24"/>
      <w:jc w:val="center"/>
      <w:spacing w:before="0" w:after="0" w:line="360" w:lineRule="auto"/>
      <w:outlineLvl w:val="1"/>
    </w:pPr>
  </w:style>
  <w:style w:type="paragraph" w:styleId="1230" w:customStyle="1">
    <w:name w:val="应答文本"/>
    <w:basedOn w:val="998"/>
    <w:next w:val="1231"/>
    <w:qFormat/>
    <w:pPr>
      <w:ind w:left="1296" w:firstLine="2112"/>
      <w:spacing w:before="0" w:after="0" w:line="460" w:lineRule="exact"/>
    </w:pPr>
    <w:rPr>
      <w:rFonts w:ascii="Times New Roman" w:hAnsi="Times New Roman" w:cs="Times New Roman"/>
    </w:rPr>
  </w:style>
  <w:style w:type="paragraph" w:styleId="1231" w:customStyle="1">
    <w:name w:val="引文目录1"/>
    <w:basedOn w:val="998"/>
    <w:next w:val="997"/>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7"/>
    <w:qFormat/>
    <w:pPr>
      <w:ind w:firstLine="480"/>
    </w:pPr>
    <w:rPr>
      <w:rFonts w:ascii="Times New Roman" w:hAnsi="Times New Roman" w:cs="Times New Roman"/>
      <w:lang w:val="zh-CN"/>
    </w:rPr>
  </w:style>
  <w:style w:type="paragraph" w:styleId="1233" w:customStyle="1">
    <w:name w:val="font9"/>
    <w:basedOn w:val="998"/>
    <w:next w:val="1234"/>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1"/>
    <w:next w:val="1235"/>
    <w:qFormat/>
    <w:pPr>
      <w:ind w:left="0"/>
      <w:spacing w:before="0" w:after="0" w:line="400" w:lineRule="exact"/>
      <w:outlineLvl w:val="2"/>
    </w:pPr>
  </w:style>
  <w:style w:type="paragraph" w:styleId="1235" w:customStyle="1">
    <w:name w:val="标书正文"/>
    <w:basedOn w:val="998"/>
    <w:next w:val="1236"/>
    <w:qFormat/>
    <w:pPr>
      <w:ind w:left="440" w:right="100" w:firstLine="2760"/>
      <w:spacing w:before="0" w:after="0" w:line="360" w:lineRule="auto"/>
    </w:pPr>
    <w:rPr>
      <w:rFonts w:ascii="Times New Roman" w:hAnsi="Times New Roman" w:cs="Times New Roman"/>
    </w:rPr>
  </w:style>
  <w:style w:type="paragraph" w:styleId="1236" w:customStyle="1">
    <w:name w:val="xl67"/>
    <w:basedOn w:val="998"/>
    <w:next w:val="1237"/>
    <w:qFormat/>
    <w:pPr>
      <w:ind w:left="0" w:firstLine="5120"/>
      <w:spacing w:before="280" w:after="280" w:line="240" w:lineRule="auto"/>
    </w:pPr>
    <w:rPr>
      <w:rFonts w:ascii="Times New Roman" w:hAnsi="Times New Roman" w:cs="Times New Roman"/>
    </w:rPr>
  </w:style>
  <w:style w:type="paragraph" w:styleId="1237" w:customStyle="1">
    <w:name w:val="索引 61"/>
    <w:basedOn w:val="998"/>
    <w:next w:val="997"/>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8"/>
    <w:next w:val="997"/>
    <w:qFormat/>
    <w:pPr>
      <w:ind w:left="419" w:firstLine="5283"/>
      <w:spacing w:before="0" w:after="0" w:line="317" w:lineRule="atLeast"/>
    </w:pPr>
    <w:rPr>
      <w:rFonts w:ascii="Times New Roman" w:hAnsi="Times New Roman" w:cs="Times New Roman"/>
    </w:rPr>
  </w:style>
  <w:style w:type="paragraph" w:styleId="1239" w:customStyle="1">
    <w:name w:val="xl90"/>
    <w:basedOn w:val="998"/>
    <w:next w:val="1240"/>
    <w:qFormat/>
    <w:pPr>
      <w:ind w:left="0" w:firstLine="3584"/>
      <w:spacing w:before="280" w:after="280" w:line="240" w:lineRule="auto"/>
    </w:pPr>
    <w:rPr>
      <w:rFonts w:ascii="Times New Roman" w:hAnsi="Times New Roman" w:cs="Times New Roman"/>
    </w:rPr>
  </w:style>
  <w:style w:type="paragraph" w:styleId="1240" w:customStyle="1">
    <w:name w:val="列表框1"/>
    <w:next w:val="1231"/>
    <w:qFormat/>
    <w:pPr>
      <w:ind w:firstLine="2048"/>
      <w:spacing w:line="460" w:lineRule="exact"/>
    </w:pPr>
    <w:rPr>
      <w:rFonts w:ascii="Calibri" w:hAnsi="Calibri"/>
    </w:rPr>
  </w:style>
  <w:style w:type="paragraph" w:styleId="1241" w:customStyle="1">
    <w:name w:val="1ji"/>
    <w:basedOn w:val="999"/>
    <w:next w:val="1220"/>
    <w:qFormat/>
    <w:pPr>
      <w:ind w:left="0" w:firstLine="18"/>
      <w:jc w:val="center"/>
      <w:spacing w:before="0" w:after="0" w:line="240" w:lineRule="auto"/>
      <w:outlineLvl w:val="0"/>
    </w:pPr>
  </w:style>
  <w:style w:type="paragraph" w:styleId="1242" w:customStyle="1">
    <w:name w:val="索引 81"/>
    <w:basedOn w:val="998"/>
    <w:next w:val="997"/>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7"/>
    <w:next w:val="997"/>
    <w:qFormat/>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8"/>
    <w:next w:val="1245"/>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8"/>
    <w:next w:val="1246"/>
    <w:qFormat/>
    <w:pPr>
      <w:ind w:left="0" w:firstLine="2560"/>
      <w:jc w:val="center"/>
      <w:spacing w:before="0" w:after="0" w:line="360" w:lineRule="auto"/>
    </w:pPr>
    <w:rPr>
      <w:rFonts w:ascii="Times New Roman" w:hAnsi="Times New Roman" w:cs="Times New Roman"/>
    </w:rPr>
  </w:style>
  <w:style w:type="paragraph" w:styleId="1246" w:customStyle="1">
    <w:name w:val="xl89"/>
    <w:basedOn w:val="99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8"/>
    <w:next w:val="1248"/>
    <w:qFormat/>
    <w:pPr>
      <w:ind w:left="0" w:firstLine="2560"/>
      <w:spacing w:before="0" w:after="0" w:line="240" w:lineRule="auto"/>
    </w:pPr>
    <w:rPr>
      <w:rFonts w:ascii="Times New Roman" w:hAnsi="Times New Roman" w:cs="Times New Roman"/>
    </w:rPr>
  </w:style>
  <w:style w:type="paragraph" w:styleId="1248" w:customStyle="1">
    <w:name w:val="文章附标题"/>
    <w:basedOn w:val="998"/>
    <w:next w:val="998"/>
    <w:qFormat/>
    <w:pPr>
      <w:ind w:left="0" w:firstLine="5120"/>
      <w:jc w:val="center"/>
      <w:spacing w:before="187" w:after="175" w:line="374" w:lineRule="atLeast"/>
    </w:pPr>
    <w:rPr>
      <w:rFonts w:ascii="Times New Roman" w:hAnsi="Times New Roman" w:cs="Times New Roman"/>
    </w:rPr>
  </w:style>
  <w:style w:type="paragraph" w:styleId="1249">
    <w:name w:val="Quote"/>
    <w:next w:val="997"/>
    <w:qFormat/>
    <w:pPr>
      <w:ind w:left="3680" w:right="864"/>
      <w:jc w:val="center"/>
      <w:spacing w:before="200" w:after="160"/>
    </w:pPr>
    <w:rPr>
      <w:rFonts w:ascii="Calibri" w:hAnsi="Calibri"/>
      <w:i/>
    </w:rPr>
  </w:style>
  <w:style w:type="paragraph" w:styleId="1250" w:customStyle="1">
    <w:name w:val="Default Paragraph Font Para Char Char Char Char Char Char"/>
    <w:basedOn w:val="998"/>
    <w:next w:val="1251"/>
    <w:qFormat/>
    <w:pPr>
      <w:ind w:left="0" w:firstLine="3584"/>
      <w:spacing w:before="0" w:after="160" w:line="240" w:lineRule="exact"/>
    </w:pPr>
    <w:rPr>
      <w:rFonts w:ascii="Times New Roman" w:hAnsi="Times New Roman" w:cs="Times New Roman"/>
    </w:rPr>
  </w:style>
  <w:style w:type="paragraph" w:styleId="1251" w:customStyle="1">
    <w:name w:val="xl23"/>
    <w:basedOn w:val="998"/>
    <w:next w:val="1034"/>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8"/>
    <w:next w:val="1253"/>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0"/>
    <w:next w:val="1254"/>
    <w:qFormat/>
    <w:pPr>
      <w:ind w:left="0" w:firstLine="24"/>
      <w:jc w:val="center"/>
      <w:spacing w:line="412" w:lineRule="auto"/>
      <w:outlineLvl w:val="1"/>
    </w:pPr>
  </w:style>
  <w:style w:type="paragraph" w:styleId="1254" w:customStyle="1">
    <w:name w:val="页脚 Char Char"/>
    <w:basedOn w:val="998"/>
    <w:next w:val="1255"/>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999"/>
    <w:next w:val="1256"/>
    <w:qFormat/>
    <w:pPr>
      <w:ind w:left="0" w:firstLine="18"/>
      <w:jc w:val="center"/>
      <w:spacing w:before="120" w:after="0" w:line="360" w:lineRule="auto"/>
      <w:outlineLvl w:val="0"/>
    </w:pPr>
  </w:style>
  <w:style w:type="paragraph" w:styleId="1256" w:customStyle="1">
    <w:name w:val="Char1 Char Char Char Char Char Char"/>
    <w:basedOn w:val="998"/>
    <w:next w:val="1257"/>
    <w:qFormat/>
    <w:pPr>
      <w:ind w:left="0" w:firstLine="2560"/>
      <w:spacing w:before="0" w:after="0" w:line="240" w:lineRule="auto"/>
    </w:pPr>
    <w:rPr>
      <w:rFonts w:ascii="Times New Roman" w:hAnsi="Times New Roman" w:cs="Times New Roman"/>
    </w:rPr>
  </w:style>
  <w:style w:type="paragraph" w:styleId="1257" w:customStyle="1">
    <w:name w:val="文档标题4"/>
    <w:basedOn w:val="1002"/>
    <w:next w:val="997"/>
    <w:qFormat/>
    <w:pPr>
      <w:ind w:left="851" w:firstLine="30"/>
      <w:spacing w:after="280" w:line="360" w:lineRule="auto"/>
      <w:outlineLvl w:val="3"/>
    </w:pPr>
  </w:style>
  <w:style w:type="paragraph" w:styleId="1258" w:customStyle="1">
    <w:name w:val="font0"/>
    <w:basedOn w:val="998"/>
    <w:next w:val="1233"/>
    <w:qFormat/>
    <w:pPr>
      <w:ind w:left="0" w:firstLine="1024"/>
      <w:spacing w:before="280" w:after="280" w:line="240" w:lineRule="auto"/>
    </w:pPr>
    <w:rPr>
      <w:rFonts w:ascii="Times New Roman" w:hAnsi="Times New Roman" w:cs="Times New Roman"/>
    </w:rPr>
  </w:style>
  <w:style w:type="paragraph" w:styleId="1259" w:customStyle="1">
    <w:name w:val="CM5"/>
    <w:basedOn w:val="998"/>
    <w:next w:val="997"/>
    <w:qFormat/>
    <w:pPr>
      <w:ind w:left="200" w:firstLine="2760"/>
      <w:spacing w:before="0" w:after="0" w:line="400" w:lineRule="atLeast"/>
    </w:pPr>
    <w:rPr>
      <w:rFonts w:ascii="Times New Roman" w:hAnsi="Times New Roman" w:cs="Times New Roman"/>
    </w:rPr>
  </w:style>
  <w:style w:type="paragraph" w:styleId="1260" w:customStyle="1">
    <w:name w:val="Pa0"/>
    <w:basedOn w:val="998"/>
    <w:next w:val="997"/>
    <w:qFormat/>
    <w:pPr>
      <w:ind w:left="0" w:firstLine="4608"/>
      <w:spacing w:before="0" w:after="0" w:line="241" w:lineRule="atLeast"/>
    </w:pPr>
    <w:rPr>
      <w:rFonts w:ascii="Times New Roman" w:hAnsi="Times New Roman" w:cs="Times New Roman"/>
    </w:rPr>
  </w:style>
  <w:style w:type="paragraph" w:styleId="1261" w:customStyle="1">
    <w:name w:val="招标文件》"/>
    <w:basedOn w:val="998"/>
    <w:next w:val="1197"/>
    <w:qFormat/>
    <w:pPr>
      <w:ind w:left="420" w:firstLine="2140"/>
      <w:spacing w:before="120" w:after="120" w:line="300" w:lineRule="auto"/>
    </w:pPr>
    <w:rPr>
      <w:rFonts w:ascii="Times New Roman" w:hAnsi="Times New Roman" w:cs="Times New Roman"/>
    </w:rPr>
  </w:style>
  <w:style w:type="paragraph" w:styleId="1262" w:customStyle="1">
    <w:name w:val="段"/>
    <w:next w:val="997"/>
    <w:qFormat/>
    <w:pPr>
      <w:ind w:firstLine="200"/>
      <w:jc w:val="both"/>
      <w:spacing w:line="360" w:lineRule="auto"/>
    </w:pPr>
    <w:rPr>
      <w:sz w:val="24"/>
      <w:szCs w:val="22"/>
    </w:rPr>
  </w:style>
  <w:style w:type="paragraph" w:styleId="1263" w:customStyle="1">
    <w:name w:val="标书_正文"/>
    <w:basedOn w:val="998"/>
    <w:next w:val="1264"/>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0"/>
    <w:next w:val="1212"/>
    <w:qFormat/>
    <w:pPr>
      <w:ind w:left="0" w:firstLine="24"/>
      <w:spacing w:before="100" w:after="0" w:line="400" w:lineRule="exact"/>
      <w:outlineLvl w:val="1"/>
    </w:pPr>
  </w:style>
  <w:style w:type="paragraph" w:styleId="1265" w:customStyle="1">
    <w:name w:val="图片0"/>
    <w:basedOn w:val="998"/>
    <w:next w:val="1045"/>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8"/>
    <w:next w:val="1238"/>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qFormat/>
    <w:pPr>
      <w:ind w:firstLine="10"/>
      <w:spacing w:line="360" w:lineRule="auto"/>
      <w:shd w:val="clear" w:color="000000" w:fill="000080"/>
    </w:pPr>
    <w:rPr>
      <w:rFonts w:ascii="Calibri" w:hAnsi="Calibri"/>
    </w:rPr>
  </w:style>
  <w:style w:type="paragraph" w:styleId="1268" w:customStyle="1">
    <w:name w:val="杨昂超式样黑体主"/>
    <w:basedOn w:val="998"/>
    <w:next w:val="1269"/>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8"/>
    <w:next w:val="1270"/>
    <w:qFormat/>
    <w:pPr>
      <w:ind w:left="0" w:firstLine="2560"/>
      <w:spacing w:before="0" w:after="0" w:line="240" w:lineRule="auto"/>
    </w:pPr>
    <w:rPr>
      <w:rFonts w:ascii="Times New Roman" w:hAnsi="Times New Roman" w:cs="Times New Roman"/>
    </w:rPr>
  </w:style>
  <w:style w:type="paragraph" w:styleId="1270" w:customStyle="1">
    <w:name w:val="目录1"/>
    <w:basedOn w:val="998"/>
    <w:next w:val="997"/>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8"/>
    <w:next w:val="1272"/>
    <w:qFormat/>
    <w:pPr>
      <w:ind w:left="200" w:firstLine="2248"/>
      <w:spacing w:before="0" w:after="0" w:line="360" w:lineRule="auto"/>
    </w:pPr>
    <w:rPr>
      <w:rFonts w:ascii="Times New Roman" w:hAnsi="Times New Roman" w:cs="Times New Roman"/>
    </w:rPr>
  </w:style>
  <w:style w:type="paragraph" w:styleId="1272" w:customStyle="1">
    <w:name w:val="2ji"/>
    <w:basedOn w:val="1000"/>
    <w:next w:val="1040"/>
    <w:qFormat/>
    <w:pPr>
      <w:ind w:left="0" w:firstLine="24"/>
      <w:spacing w:before="0" w:after="0" w:line="360" w:lineRule="auto"/>
      <w:outlineLvl w:val="1"/>
    </w:pPr>
  </w:style>
  <w:style w:type="paragraph" w:styleId="1273" w:customStyle="1">
    <w:name w:val="xl91"/>
    <w:basedOn w:val="998"/>
    <w:next w:val="1194"/>
    <w:qFormat/>
    <w:pPr>
      <w:ind w:left="0" w:firstLine="3584"/>
      <w:spacing w:before="280" w:after="280" w:line="240" w:lineRule="auto"/>
    </w:pPr>
    <w:rPr>
      <w:rFonts w:ascii="Times New Roman" w:hAnsi="Times New Roman" w:cs="Times New Roman"/>
    </w:rPr>
  </w:style>
  <w:style w:type="paragraph" w:styleId="1274" w:customStyle="1">
    <w:name w:val="Text Body"/>
    <w:basedOn w:val="998"/>
    <w:next w:val="1275"/>
    <w:qFormat/>
    <w:pPr>
      <w:ind w:left="0" w:firstLine="4096"/>
      <w:spacing w:before="0" w:after="120" w:line="240" w:lineRule="auto"/>
    </w:pPr>
    <w:rPr>
      <w:rFonts w:ascii="Times New Roman" w:hAnsi="Times New Roman" w:cs="Times New Roman"/>
    </w:rPr>
  </w:style>
  <w:style w:type="paragraph" w:styleId="1275" w:customStyle="1">
    <w:name w:val="项目符1"/>
    <w:basedOn w:val="998"/>
    <w:next w:val="1276"/>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8"/>
    <w:next w:val="997"/>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1"/>
    <w:next w:val="1278"/>
    <w:qFormat/>
    <w:pPr>
      <w:ind w:left="1429" w:firstLine="18"/>
      <w:spacing w:before="100" w:after="100" w:line="360" w:lineRule="auto"/>
      <w:outlineLvl w:val="2"/>
    </w:pPr>
  </w:style>
  <w:style w:type="paragraph" w:styleId="1278" w:customStyle="1">
    <w:name w:val="xl22"/>
    <w:basedOn w:val="998"/>
    <w:next w:val="1279"/>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8"/>
    <w:next w:val="997"/>
    <w:qFormat/>
    <w:pPr>
      <w:ind w:left="0"/>
      <w:spacing w:before="0" w:after="0" w:line="360" w:lineRule="auto"/>
    </w:pPr>
    <w:rPr>
      <w:rFonts w:ascii="Times New Roman" w:hAnsi="Times New Roman" w:cs="Times New Roman"/>
    </w:rPr>
  </w:style>
  <w:style w:type="paragraph" w:styleId="1280" w:customStyle="1">
    <w:name w:val="xl78"/>
    <w:basedOn w:val="998"/>
    <w:next w:val="1281"/>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qFormat/>
    <w:pPr>
      <w:ind w:firstLine="4608"/>
      <w:jc w:val="center"/>
      <w:spacing w:line="360" w:lineRule="auto"/>
    </w:pPr>
    <w:rPr>
      <w:rFonts w:ascii="Calibri" w:hAnsi="Calibri"/>
    </w:rPr>
  </w:style>
  <w:style w:type="paragraph" w:styleId="1282" w:customStyle="1">
    <w:name w:val="_Style 169"/>
    <w:next w:val="997"/>
    <w:qFormat/>
    <w:pPr>
      <w:ind w:left="2560"/>
    </w:pPr>
    <w:rPr>
      <w:rFonts w:ascii="Calibri" w:hAnsi="Calibri"/>
    </w:rPr>
  </w:style>
  <w:style w:type="paragraph" w:styleId="1283" w:customStyle="1">
    <w:name w:val="样式 小四 行距: 1.5 倍行距 首行缩进:  2 字符"/>
    <w:basedOn w:val="998"/>
    <w:next w:val="1228"/>
    <w:qFormat/>
    <w:pPr>
      <w:ind w:left="480" w:firstLine="2784"/>
      <w:spacing w:before="0" w:after="0" w:line="360" w:lineRule="auto"/>
    </w:pPr>
    <w:rPr>
      <w:rFonts w:ascii="Times New Roman" w:hAnsi="Times New Roman" w:cs="Times New Roman"/>
    </w:rPr>
  </w:style>
  <w:style w:type="paragraph" w:styleId="1284" w:customStyle="1">
    <w:name w:val="小节标题"/>
    <w:basedOn w:val="998"/>
    <w:next w:val="997"/>
    <w:qFormat/>
    <w:pPr>
      <w:ind w:left="0" w:firstLine="7168"/>
      <w:spacing w:before="175" w:after="102" w:line="351" w:lineRule="atLeast"/>
    </w:pPr>
    <w:rPr>
      <w:rFonts w:ascii="Times New Roman" w:hAnsi="Times New Roman" w:cs="Times New Roman"/>
    </w:rPr>
  </w:style>
  <w:style w:type="paragraph" w:styleId="1285" w:customStyle="1">
    <w:name w:val="TOC 标题2"/>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8"/>
    <w:next w:val="1287"/>
    <w:qFormat/>
    <w:pPr>
      <w:ind w:left="0" w:firstLine="3584"/>
      <w:spacing w:before="0" w:after="0" w:line="240" w:lineRule="auto"/>
    </w:pPr>
    <w:rPr>
      <w:rFonts w:ascii="Times New Roman" w:hAnsi="Times New Roman" w:cs="Times New Roman"/>
    </w:rPr>
  </w:style>
  <w:style w:type="paragraph" w:styleId="1287" w:customStyle="1">
    <w:name w:val="Char"/>
    <w:basedOn w:val="998"/>
    <w:next w:val="1266"/>
    <w:qFormat/>
    <w:pPr>
      <w:ind w:left="900" w:firstLine="2608"/>
      <w:spacing w:before="0" w:after="0" w:line="240" w:lineRule="auto"/>
    </w:pPr>
    <w:rPr>
      <w:rFonts w:ascii="Times New Roman" w:hAnsi="Times New Roman" w:cs="Times New Roman"/>
    </w:rPr>
  </w:style>
  <w:style w:type="paragraph" w:styleId="1288" w:customStyle="1">
    <w:name w:val="xl86"/>
    <w:basedOn w:val="998"/>
    <w:next w:val="1289"/>
    <w:qFormat/>
    <w:pPr>
      <w:ind w:left="0" w:firstLine="5120"/>
      <w:spacing w:before="280" w:after="280" w:line="240" w:lineRule="auto"/>
    </w:pPr>
    <w:rPr>
      <w:rFonts w:ascii="Times New Roman" w:hAnsi="Times New Roman" w:cs="Times New Roman"/>
    </w:rPr>
  </w:style>
  <w:style w:type="paragraph" w:styleId="1289" w:customStyle="1">
    <w:name w:val="索引 71"/>
    <w:basedOn w:val="998"/>
    <w:next w:val="997"/>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qFormat/>
    <w:pPr>
      <w:ind w:left="480" w:firstLine="4320"/>
      <w:spacing w:line="440" w:lineRule="exact"/>
    </w:pPr>
    <w:rPr>
      <w:rFonts w:ascii="Calibri" w:hAnsi="Calibri"/>
    </w:rPr>
  </w:style>
  <w:style w:type="paragraph" w:styleId="1291" w:customStyle="1">
    <w:name w:val="4"/>
    <w:basedOn w:val="998"/>
    <w:next w:val="101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8"/>
    <w:next w:val="1277"/>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8"/>
    <w:next w:val="1294"/>
    <w:qFormat/>
    <w:pPr>
      <w:ind w:left="0" w:firstLine="2560"/>
      <w:spacing w:before="0" w:after="0" w:line="240" w:lineRule="auto"/>
    </w:pPr>
    <w:rPr>
      <w:rFonts w:ascii="Times New Roman" w:hAnsi="Times New Roman" w:cs="Times New Roman"/>
    </w:rPr>
  </w:style>
  <w:style w:type="paragraph" w:styleId="1294" w:customStyle="1">
    <w:name w:val="正文符号1"/>
    <w:basedOn w:val="998"/>
    <w:next w:val="1295"/>
    <w:qFormat/>
    <w:pPr>
      <w:ind w:left="987" w:firstLine="5724"/>
      <w:spacing w:before="0" w:after="0" w:line="240" w:lineRule="auto"/>
    </w:pPr>
    <w:rPr>
      <w:rFonts w:ascii="Times New Roman" w:hAnsi="Times New Roman" w:cs="Times New Roman"/>
    </w:rPr>
  </w:style>
  <w:style w:type="paragraph" w:styleId="1295" w:customStyle="1">
    <w:name w:val="索引 31"/>
    <w:basedOn w:val="998"/>
    <w:next w:val="997"/>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8"/>
    <w:next w:val="997"/>
    <w:qFormat/>
    <w:pPr>
      <w:ind w:left="629" w:firstLine="5237"/>
      <w:spacing w:before="0" w:after="0" w:line="317" w:lineRule="atLeast"/>
    </w:pPr>
    <w:rPr>
      <w:rFonts w:ascii="Times New Roman" w:hAnsi="Times New Roman" w:cs="Times New Roman"/>
    </w:rPr>
  </w:style>
  <w:style w:type="paragraph" w:styleId="1297" w:customStyle="1">
    <w:name w:val="p15"/>
    <w:basedOn w:val="997"/>
    <w:qFormat/>
    <w:pPr>
      <w:ind w:left="0"/>
    </w:pPr>
    <w:rPr>
      <w:rFonts w:ascii="宋体" w:hAnsi="宋体"/>
      <w:sz w:val="28"/>
      <w:szCs w:val="28"/>
    </w:rPr>
  </w:style>
  <w:style w:type="paragraph" w:styleId="1298" w:customStyle="1">
    <w:name w:val="四号 居中"/>
    <w:basedOn w:val="998"/>
    <w:next w:val="1292"/>
    <w:qFormat/>
    <w:pPr>
      <w:ind w:left="0" w:firstLine="6144"/>
      <w:jc w:val="center"/>
      <w:spacing w:before="0" w:after="0" w:line="360" w:lineRule="auto"/>
    </w:pPr>
    <w:rPr>
      <w:rFonts w:ascii="Times New Roman" w:hAnsi="Times New Roman" w:cs="Times New Roman"/>
    </w:rPr>
  </w:style>
  <w:style w:type="paragraph" w:styleId="1299" w:customStyle="1">
    <w:name w:val="p0"/>
    <w:next w:val="997"/>
    <w:qFormat/>
    <w:pPr>
      <w:ind w:firstLine="2048"/>
      <w:spacing w:line="360" w:lineRule="auto"/>
    </w:pPr>
    <w:rPr>
      <w:rFonts w:ascii="Calibri" w:hAnsi="Calibri"/>
    </w:rPr>
  </w:style>
  <w:style w:type="paragraph" w:styleId="1300" w:customStyle="1">
    <w:name w:val="列表编号 21"/>
    <w:basedOn w:val="998"/>
    <w:next w:val="1301"/>
    <w:qFormat/>
    <w:pPr>
      <w:ind w:left="0" w:firstLine="2560"/>
      <w:spacing w:before="0" w:after="0" w:line="360" w:lineRule="auto"/>
    </w:pPr>
    <w:rPr>
      <w:rFonts w:ascii="Times New Roman" w:hAnsi="Times New Roman" w:cs="Times New Roman"/>
    </w:rPr>
  </w:style>
  <w:style w:type="paragraph" w:styleId="1301" w:customStyle="1">
    <w:name w:val="正文文本 21"/>
    <w:basedOn w:val="998"/>
    <w:next w:val="1182"/>
    <w:qFormat/>
    <w:pPr>
      <w:ind w:left="0" w:firstLine="2560"/>
      <w:jc w:val="center"/>
      <w:spacing w:before="0" w:after="120" w:line="480" w:lineRule="auto"/>
    </w:pPr>
    <w:rPr>
      <w:rFonts w:ascii="Times New Roman" w:hAnsi="Times New Roman" w:cs="Times New Roman"/>
    </w:rPr>
  </w:style>
  <w:style w:type="paragraph" w:styleId="1302" w:customStyle="1">
    <w:name w:val="a2"/>
    <w:basedOn w:val="998"/>
    <w:next w:val="1037"/>
    <w:qFormat/>
    <w:pPr>
      <w:ind w:left="0" w:firstLine="1024"/>
      <w:spacing w:before="280" w:after="280" w:line="240" w:lineRule="auto"/>
    </w:pPr>
    <w:rPr>
      <w:rFonts w:ascii="Times New Roman" w:hAnsi="Times New Roman" w:cs="Times New Roman"/>
    </w:rPr>
  </w:style>
  <w:style w:type="paragraph" w:styleId="1303" w:customStyle="1">
    <w:name w:val="font8"/>
    <w:basedOn w:val="998"/>
    <w:next w:val="1227"/>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8"/>
    <w:next w:val="1305"/>
    <w:qFormat/>
    <w:pPr>
      <w:ind w:left="0" w:firstLine="2560"/>
      <w:spacing w:before="0" w:after="0" w:line="240" w:lineRule="auto"/>
    </w:pPr>
    <w:rPr>
      <w:rFonts w:ascii="Times New Roman" w:hAnsi="Times New Roman" w:cs="Times New Roman"/>
    </w:rPr>
  </w:style>
  <w:style w:type="paragraph" w:styleId="1305" w:customStyle="1">
    <w:name w:val="xl87"/>
    <w:basedOn w:val="998"/>
    <w:next w:val="1261"/>
    <w:qFormat/>
    <w:pPr>
      <w:ind w:left="0" w:firstLine="5120"/>
      <w:spacing w:before="280" w:after="280" w:line="240" w:lineRule="auto"/>
    </w:pPr>
    <w:rPr>
      <w:rFonts w:ascii="Times New Roman" w:hAnsi="Times New Roman" w:cs="Times New Roman"/>
    </w:rPr>
  </w:style>
  <w:style w:type="paragraph" w:styleId="1306" w:customStyle="1">
    <w:name w:val="444"/>
    <w:basedOn w:val="998"/>
    <w:next w:val="1019"/>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8"/>
    <w:next w:val="1308"/>
    <w:qFormat/>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qFormat/>
    <w:pPr>
      <w:ind w:left="960" w:firstLine="5120"/>
      <w:spacing w:line="360" w:lineRule="auto"/>
      <w:widowControl w:val="off"/>
    </w:pPr>
    <w:rPr>
      <w:rFonts w:ascii="Calibri" w:hAnsi="Calibri"/>
    </w:rPr>
  </w:style>
  <w:style w:type="paragraph" w:styleId="1309" w:customStyle="1">
    <w:name w:val="文档正文"/>
    <w:basedOn w:val="998"/>
    <w:next w:val="1310"/>
    <w:qFormat/>
    <w:pPr>
      <w:ind w:left="567" w:firstLine="3639"/>
      <w:spacing w:before="0" w:after="0" w:line="480" w:lineRule="atLeast"/>
    </w:pPr>
    <w:rPr>
      <w:rFonts w:ascii="Times New Roman" w:hAnsi="Times New Roman" w:cs="Times New Roman"/>
    </w:rPr>
  </w:style>
  <w:style w:type="paragraph" w:styleId="1310" w:customStyle="1">
    <w:name w:val="列表框2"/>
    <w:next w:val="1311"/>
    <w:qFormat/>
    <w:pPr>
      <w:ind w:firstLine="2048"/>
      <w:spacing w:line="460" w:lineRule="exact"/>
    </w:pPr>
    <w:rPr>
      <w:rFonts w:ascii="Calibri" w:hAnsi="Calibri"/>
    </w:rPr>
  </w:style>
  <w:style w:type="paragraph" w:styleId="1311" w:customStyle="1">
    <w:name w:val="font10"/>
    <w:basedOn w:val="998"/>
    <w:next w:val="1030"/>
    <w:qFormat/>
    <w:pPr>
      <w:ind w:left="0" w:firstLine="3584"/>
      <w:spacing w:before="280" w:after="280" w:line="240" w:lineRule="auto"/>
    </w:pPr>
    <w:rPr>
      <w:rFonts w:ascii="Times New Roman" w:hAnsi="Times New Roman" w:cs="Times New Roman"/>
    </w:rPr>
  </w:style>
  <w:style w:type="paragraph" w:styleId="1312" w:customStyle="1">
    <w:name w:val="纯文本1"/>
    <w:basedOn w:val="998"/>
    <w:next w:val="1042"/>
    <w:qFormat/>
    <w:pPr>
      <w:ind w:left="0" w:firstLine="3584"/>
      <w:spacing w:before="0" w:after="0" w:line="240" w:lineRule="auto"/>
    </w:pPr>
    <w:rPr>
      <w:rFonts w:ascii="Times New Roman" w:hAnsi="Times New Roman" w:cs="Times New Roman"/>
    </w:rPr>
  </w:style>
  <w:style w:type="paragraph" w:styleId="1313" w:customStyle="1">
    <w:name w:val="索引 91"/>
    <w:basedOn w:val="998"/>
    <w:next w:val="997"/>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8"/>
    <w:next w:val="129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qFormat/>
    <w:pPr>
      <w:ind w:firstLine="2560"/>
      <w:jc w:val="center"/>
    </w:pPr>
    <w:rPr>
      <w:rFonts w:ascii="Calibri" w:hAnsi="Calibri"/>
    </w:rPr>
  </w:style>
  <w:style w:type="paragraph" w:styleId="1316" w:customStyle="1">
    <w:name w:val="!方块加粗"/>
    <w:basedOn w:val="998"/>
    <w:next w:val="1283"/>
    <w:qFormat/>
    <w:pPr>
      <w:ind w:left="600" w:firstLine="5212"/>
      <w:spacing w:before="0" w:after="0" w:line="360" w:lineRule="auto"/>
    </w:pPr>
    <w:rPr>
      <w:rFonts w:ascii="Times New Roman" w:hAnsi="Times New Roman" w:cs="Times New Roman"/>
    </w:rPr>
  </w:style>
  <w:style w:type="paragraph" w:styleId="1317" w:customStyle="1">
    <w:name w:val="xl75"/>
    <w:basedOn w:val="998"/>
    <w:next w:val="1043"/>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8"/>
    <w:next w:val="1319"/>
    <w:qFormat/>
    <w:pPr>
      <w:ind w:left="0" w:firstLine="5120"/>
      <w:spacing w:before="280" w:after="280" w:line="240" w:lineRule="auto"/>
    </w:pPr>
    <w:rPr>
      <w:rFonts w:ascii="Times New Roman" w:hAnsi="Times New Roman" w:cs="Times New Roman"/>
    </w:rPr>
  </w:style>
  <w:style w:type="paragraph" w:styleId="1319" w:customStyle="1">
    <w:name w:val="xl25"/>
    <w:basedOn w:val="998"/>
    <w:next w:val="132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8"/>
    <w:next w:val="1321"/>
    <w:qFormat/>
    <w:pPr>
      <w:ind w:left="200" w:firstLine="1224"/>
      <w:spacing w:before="280" w:after="280" w:line="240" w:lineRule="auto"/>
    </w:pPr>
    <w:rPr>
      <w:rFonts w:ascii="Times New Roman" w:hAnsi="Times New Roman" w:cs="Times New Roman"/>
    </w:rPr>
  </w:style>
  <w:style w:type="paragraph" w:styleId="1321" w:customStyle="1">
    <w:name w:val="xl27"/>
    <w:basedOn w:val="998"/>
    <w:next w:val="1307"/>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2"/>
    <w:next w:val="1323"/>
    <w:qFormat/>
    <w:pPr>
      <w:ind w:left="426" w:firstLine="24"/>
      <w:spacing w:before="0" w:after="0" w:line="360" w:lineRule="auto"/>
      <w:outlineLvl w:val="3"/>
    </w:pPr>
  </w:style>
  <w:style w:type="paragraph" w:styleId="1323" w:customStyle="1">
    <w:name w:val="xl82"/>
    <w:basedOn w:val="998"/>
    <w:next w:val="1318"/>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qFormat/>
    <w:pPr>
      <w:ind w:firstLine="14"/>
      <w:jc w:val="both"/>
      <w:shd w:val="clear" w:color="000000" w:fill="000080"/>
      <w:widowControl w:val="off"/>
    </w:pPr>
    <w:rPr>
      <w:rFonts w:ascii="Calibri" w:hAnsi="Calibri"/>
    </w:rPr>
  </w:style>
  <w:style w:type="paragraph" w:styleId="1325" w:customStyle="1">
    <w:name w:val="Char Char Char Char Char Char1 Char Char Char1 Char Char Char Char Char Char Char Char Char Char Char Char Char Char Char"/>
    <w:basedOn w:val="998"/>
    <w:next w:val="1326"/>
    <w:qFormat/>
    <w:pPr>
      <w:ind w:left="0" w:firstLine="2560"/>
      <w:spacing w:before="0" w:after="0" w:line="240" w:lineRule="auto"/>
    </w:pPr>
    <w:rPr>
      <w:rFonts w:ascii="Times New Roman" w:hAnsi="Times New Roman" w:cs="Times New Roman"/>
    </w:rPr>
  </w:style>
  <w:style w:type="paragraph" w:styleId="1326" w:customStyle="1">
    <w:name w:val="样式1"/>
    <w:basedOn w:val="998"/>
    <w:next w:val="1327"/>
    <w:qFormat/>
    <w:pPr>
      <w:ind w:left="0" w:firstLine="1536"/>
      <w:spacing w:before="120" w:after="120" w:line="300" w:lineRule="auto"/>
    </w:pPr>
    <w:rPr>
      <w:rFonts w:ascii="Times New Roman" w:hAnsi="Times New Roman" w:cs="Times New Roman"/>
    </w:rPr>
  </w:style>
  <w:style w:type="paragraph" w:styleId="1327" w:customStyle="1">
    <w:name w:val="索引 41"/>
    <w:basedOn w:val="998"/>
    <w:next w:val="997"/>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8"/>
    <w:next w:val="997"/>
    <w:qFormat/>
    <w:pPr>
      <w:ind w:left="0" w:firstLine="14"/>
      <w:spacing w:before="0" w:after="0" w:line="360" w:lineRule="auto"/>
      <w:outlineLvl w:val="1"/>
    </w:pPr>
    <w:rPr>
      <w:rFonts w:ascii="Times New Roman" w:hAnsi="Times New Roman" w:cs="Times New Roman"/>
    </w:rPr>
  </w:style>
  <w:style w:type="paragraph" w:styleId="1329" w:customStyle="1">
    <w:name w:val="Bullet"/>
    <w:next w:val="1267"/>
    <w:qFormat/>
    <w:pPr>
      <w:ind w:left="567" w:right="2835" w:firstLine="3584"/>
      <w:spacing w:after="60"/>
    </w:pPr>
    <w:rPr>
      <w:rFonts w:ascii="Calibri" w:hAnsi="Calibri"/>
    </w:rPr>
  </w:style>
  <w:style w:type="paragraph" w:styleId="1330" w:customStyle="1">
    <w:name w:val="Char Char Char Char Char Char1"/>
    <w:basedOn w:val="998"/>
    <w:next w:val="1331"/>
    <w:qFormat/>
    <w:pPr>
      <w:ind w:left="0" w:firstLine="2560"/>
      <w:spacing w:before="0" w:after="0" w:line="240" w:lineRule="auto"/>
    </w:pPr>
    <w:rPr>
      <w:rFonts w:ascii="Times New Roman" w:hAnsi="Times New Roman" w:cs="Times New Roman"/>
    </w:rPr>
  </w:style>
  <w:style w:type="paragraph" w:styleId="1331" w:customStyle="1">
    <w:name w:val="正文缩进2"/>
    <w:basedOn w:val="998"/>
    <w:next w:val="1332"/>
    <w:qFormat/>
    <w:pPr>
      <w:ind w:left="420" w:firstLine="1188"/>
      <w:spacing w:before="0" w:after="0" w:line="240" w:lineRule="auto"/>
    </w:pPr>
    <w:rPr>
      <w:rFonts w:ascii="Times New Roman" w:hAnsi="Times New Roman" w:cs="Times New Roman"/>
    </w:rPr>
  </w:style>
  <w:style w:type="paragraph" w:styleId="1332" w:customStyle="1">
    <w:name w:val="列出段落2"/>
    <w:basedOn w:val="998"/>
    <w:next w:val="1333"/>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8"/>
    <w:next w:val="1334"/>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qFormat/>
    <w:pPr>
      <w:ind w:left="200" w:firstLine="3784"/>
      <w:spacing w:line="300" w:lineRule="auto"/>
    </w:pPr>
    <w:rPr>
      <w:rFonts w:ascii="Calibri" w:hAnsi="Calibri"/>
    </w:rPr>
  </w:style>
  <w:style w:type="paragraph" w:styleId="1335" w:customStyle="1">
    <w:name w:val="Char2"/>
    <w:basedOn w:val="998"/>
    <w:next w:val="1329"/>
    <w:qFormat/>
    <w:pPr>
      <w:ind w:left="0" w:firstLine="3584"/>
      <w:spacing w:before="0" w:after="160" w:line="240" w:lineRule="exact"/>
    </w:pPr>
    <w:rPr>
      <w:rFonts w:ascii="Times New Roman" w:hAnsi="Times New Roman" w:cs="Times New Roman"/>
    </w:rPr>
  </w:style>
  <w:style w:type="paragraph" w:styleId="1336" w:customStyle="1">
    <w:name w:val="WPSOffice手动目录 1"/>
    <w:qFormat/>
  </w:style>
  <w:style w:type="paragraph" w:styleId="1337" w:customStyle="1">
    <w:name w:val="纯文本4"/>
    <w:basedOn w:val="997"/>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8"/>
    <w:next w:val="1339"/>
    <w:qFormat/>
    <w:pPr>
      <w:ind w:left="682" w:firstLine="1224"/>
      <w:spacing w:before="0" w:after="0" w:line="360" w:lineRule="auto"/>
    </w:pPr>
    <w:rPr>
      <w:rFonts w:ascii="Times New Roman" w:hAnsi="Times New Roman" w:cs="Times New Roman"/>
    </w:rPr>
  </w:style>
  <w:style w:type="paragraph" w:styleId="1339" w:customStyle="1">
    <w:name w:val="列表编号 51"/>
    <w:basedOn w:val="998"/>
    <w:next w:val="134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999"/>
    <w:next w:val="1341"/>
    <w:qFormat/>
    <w:pPr>
      <w:ind w:left="432" w:firstLine="18"/>
      <w:spacing w:before="40" w:after="40" w:line="360" w:lineRule="auto"/>
      <w:outlineLvl w:val="0"/>
    </w:pPr>
  </w:style>
  <w:style w:type="paragraph" w:styleId="1341" w:customStyle="1">
    <w:name w:val="表格用"/>
    <w:basedOn w:val="998"/>
    <w:next w:val="1298"/>
    <w:qFormat/>
    <w:pPr>
      <w:ind w:left="0" w:firstLine="1024"/>
      <w:spacing w:before="0" w:after="0" w:line="360" w:lineRule="auto"/>
    </w:pPr>
    <w:rPr>
      <w:rFonts w:ascii="Times New Roman" w:hAnsi="Times New Roman" w:cs="Times New Roman"/>
    </w:rPr>
  </w:style>
  <w:style w:type="paragraph" w:styleId="1342" w:customStyle="1">
    <w:name w:val="xl71"/>
    <w:basedOn w:val="998"/>
    <w:next w:val="1343"/>
    <w:qFormat/>
    <w:pPr>
      <w:ind w:left="0" w:firstLine="1536"/>
      <w:spacing w:before="280" w:after="280" w:line="240" w:lineRule="auto"/>
    </w:pPr>
    <w:rPr>
      <w:rFonts w:ascii="Times New Roman" w:hAnsi="Times New Roman" w:cs="Times New Roman"/>
    </w:rPr>
  </w:style>
  <w:style w:type="paragraph" w:styleId="1343" w:customStyle="1">
    <w:name w:val="正文文本 31"/>
    <w:basedOn w:val="998"/>
    <w:next w:val="1344"/>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8"/>
    <w:next w:val="1280"/>
    <w:qFormat/>
    <w:pPr>
      <w:ind w:left="420" w:firstLine="3748"/>
      <w:spacing w:before="0" w:after="0" w:line="240" w:lineRule="auto"/>
    </w:pPr>
    <w:rPr>
      <w:rFonts w:ascii="Times New Roman" w:hAnsi="Times New Roman" w:cs="Times New Roman"/>
    </w:rPr>
  </w:style>
  <w:style w:type="paragraph" w:styleId="1345" w:customStyle="1">
    <w:name w:val="修订1"/>
    <w:qFormat/>
    <w:rPr>
      <w:rFonts w:ascii="Calibri" w:hAnsi="Calibri"/>
    </w:rPr>
  </w:style>
  <w:style w:type="paragraph" w:styleId="1346" w:customStyle="1">
    <w:name w:val="正文文本缩进 21"/>
    <w:basedOn w:val="998"/>
    <w:next w:val="1286"/>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8"/>
    <w:next w:val="1296"/>
    <w:qFormat/>
    <w:pPr>
      <w:ind w:left="0" w:firstLine="2560"/>
      <w:spacing w:before="0" w:after="0" w:line="240" w:lineRule="auto"/>
    </w:pPr>
    <w:rPr>
      <w:rFonts w:ascii="Times New Roman" w:hAnsi="Times New Roman" w:cs="Times New Roman"/>
    </w:rPr>
  </w:style>
  <w:style w:type="paragraph" w:styleId="1348" w:customStyle="1">
    <w:name w:val="样式"/>
    <w:next w:val="997"/>
    <w:qFormat/>
    <w:pPr>
      <w:ind w:firstLine="3584"/>
      <w:widowControl w:val="off"/>
    </w:pPr>
    <w:rPr>
      <w:rFonts w:ascii="Calibri" w:hAnsi="Calibri"/>
    </w:rPr>
  </w:style>
  <w:style w:type="paragraph" w:styleId="1349" w:customStyle="1">
    <w:name w:val="TOC 标题1"/>
    <w:basedOn w:val="999"/>
    <w:next w:val="997"/>
    <w:qFormat/>
    <w:pPr>
      <w:ind w:left="0" w:firstLine="6144"/>
      <w:spacing w:before="480" w:after="0" w:line="276" w:lineRule="auto"/>
    </w:pPr>
    <w:rPr>
      <w:b/>
      <w:sz w:val="30"/>
    </w:rPr>
  </w:style>
  <w:style w:type="paragraph" w:styleId="1350" w:customStyle="1">
    <w:name w:val="纯文本3"/>
    <w:basedOn w:val="997"/>
    <w:qFormat/>
    <w:rPr>
      <w:rFonts w:ascii="宋体" w:hAnsi="Courier New" w:cs="Times New Roman"/>
    </w:rPr>
  </w:style>
  <w:style w:type="paragraph" w:styleId="1351" w:customStyle="1">
    <w:name w:val="afont"/>
    <w:basedOn w:val="998"/>
    <w:next w:val="1023"/>
    <w:qFormat/>
    <w:pPr>
      <w:ind w:left="0" w:firstLine="2048"/>
      <w:spacing w:before="100" w:after="100" w:line="285" w:lineRule="atLeast"/>
    </w:pPr>
    <w:rPr>
      <w:rFonts w:ascii="Times New Roman" w:hAnsi="Times New Roman" w:cs="Times New Roman"/>
    </w:rPr>
  </w:style>
  <w:style w:type="paragraph" w:styleId="1352" w:customStyle="1">
    <w:name w:val="xl85"/>
    <w:basedOn w:val="998"/>
    <w:next w:val="1353"/>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8"/>
    <w:next w:val="1354"/>
    <w:qFormat/>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8"/>
    <w:next w:val="1317"/>
    <w:qFormat/>
    <w:pPr>
      <w:ind w:left="200" w:firstLine="1224"/>
      <w:spacing w:before="0" w:after="0" w:line="400" w:lineRule="exact"/>
    </w:pPr>
    <w:rPr>
      <w:rFonts w:ascii="Times New Roman" w:hAnsi="Times New Roman" w:cs="Times New Roman"/>
    </w:rPr>
  </w:style>
  <w:style w:type="paragraph" w:styleId="1355" w:customStyle="1">
    <w:name w:val="二级条标题"/>
    <w:basedOn w:val="998"/>
    <w:next w:val="997"/>
    <w:qFormat/>
    <w:pPr>
      <w:ind w:left="0" w:firstLine="8"/>
      <w:spacing w:before="0" w:after="0" w:line="240" w:lineRule="auto"/>
      <w:outlineLvl w:val="3"/>
    </w:pPr>
    <w:rPr>
      <w:rFonts w:ascii="Times New Roman" w:hAnsi="Times New Roman" w:cs="Times New Roman"/>
    </w:rPr>
  </w:style>
  <w:style w:type="paragraph" w:styleId="1356" w:customStyle="1">
    <w:name w:val="Plain Text*"/>
    <w:basedOn w:val="997"/>
    <w:qFormat/>
    <w:pPr>
      <w:ind w:left="0"/>
      <w:jc w:val="left"/>
    </w:pPr>
    <w:rPr>
      <w:rFonts w:ascii="宋体" w:hAnsi="宋体" w:eastAsia="楷体_GB2312" w:cs="Courier New"/>
      <w:sz w:val="26"/>
      <w:lang w:val="zh-CN"/>
    </w:rPr>
  </w:style>
  <w:style w:type="paragraph" w:styleId="1357" w:customStyle="1">
    <w:name w:val="样式 加粗 居中2"/>
    <w:basedOn w:val="998"/>
    <w:next w:val="1209"/>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8"/>
    <w:next w:val="1312"/>
    <w:qFormat/>
    <w:pPr>
      <w:ind w:left="480" w:firstLine="2784"/>
      <w:spacing w:before="0" w:after="0" w:line="360" w:lineRule="auto"/>
    </w:pPr>
    <w:rPr>
      <w:rFonts w:ascii="Times New Roman" w:hAnsi="Times New Roman" w:cs="Times New Roman"/>
    </w:rPr>
  </w:style>
  <w:style w:type="paragraph" w:styleId="1359" w:customStyle="1">
    <w:name w:val="font5"/>
    <w:basedOn w:val="998"/>
    <w:next w:val="1360"/>
    <w:qFormat/>
    <w:pPr>
      <w:ind w:left="0" w:firstLine="5120"/>
      <w:spacing w:before="280" w:after="280" w:line="240" w:lineRule="auto"/>
    </w:pPr>
    <w:rPr>
      <w:rFonts w:ascii="Times New Roman" w:hAnsi="Times New Roman" w:cs="Times New Roman"/>
    </w:rPr>
  </w:style>
  <w:style w:type="paragraph" w:styleId="1360" w:customStyle="1">
    <w:name w:val="索引标题1"/>
    <w:basedOn w:val="998"/>
    <w:next w:val="1239"/>
    <w:qFormat/>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8"/>
    <w:next w:val="1362"/>
    <w:qFormat/>
    <w:pPr>
      <w:ind w:left="0" w:firstLine="2560"/>
      <w:spacing w:before="0" w:after="0" w:line="240" w:lineRule="auto"/>
    </w:pPr>
    <w:rPr>
      <w:rFonts w:ascii="Times New Roman" w:hAnsi="Times New Roman" w:cs="Times New Roman"/>
    </w:rPr>
  </w:style>
  <w:style w:type="paragraph" w:styleId="1362" w:customStyle="1">
    <w:name w:val="1正文"/>
    <w:basedOn w:val="998"/>
    <w:next w:val="1363"/>
    <w:qFormat/>
    <w:pPr>
      <w:ind w:left="480" w:firstLine="2784"/>
      <w:spacing w:before="0" w:after="0" w:line="300" w:lineRule="auto"/>
    </w:pPr>
    <w:rPr>
      <w:rFonts w:ascii="Times New Roman" w:hAnsi="Times New Roman" w:cs="Times New Roman"/>
    </w:rPr>
  </w:style>
  <w:style w:type="paragraph" w:styleId="1363" w:customStyle="1">
    <w:name w:val="目录2"/>
    <w:basedOn w:val="998"/>
    <w:next w:val="997"/>
    <w:qFormat/>
    <w:pPr>
      <w:ind w:left="209" w:firstLine="5329"/>
      <w:spacing w:before="0" w:after="0" w:line="317" w:lineRule="atLeast"/>
    </w:pPr>
    <w:rPr>
      <w:rFonts w:ascii="Times New Roman" w:hAnsi="Times New Roman" w:cs="Times New Roman"/>
    </w:rPr>
  </w:style>
  <w:style w:type="paragraph" w:styleId="1364" w:customStyle="1">
    <w:name w:val="图表目录1"/>
    <w:basedOn w:val="998"/>
    <w:next w:val="997"/>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8"/>
    <w:next w:val="1315"/>
    <w:qFormat/>
    <w:pPr>
      <w:ind w:left="0" w:firstLine="5120"/>
      <w:spacing w:before="280" w:after="280" w:line="240" w:lineRule="auto"/>
    </w:pPr>
    <w:rPr>
      <w:rFonts w:ascii="Times New Roman" w:hAnsi="Times New Roman" w:cs="Times New Roman"/>
    </w:rPr>
  </w:style>
  <w:style w:type="paragraph" w:styleId="1366">
    <w:name w:val="List Paragraph"/>
    <w:basedOn w:val="997"/>
    <w:next w:val="1273"/>
    <w:qFormat/>
    <w:pPr>
      <w:ind w:left="420" w:firstLine="3748"/>
    </w:pPr>
    <w:rPr>
      <w:rFonts w:ascii="Times New Roman" w:hAnsi="Times New Roman" w:cs="Times New Roman"/>
    </w:rPr>
  </w:style>
  <w:style w:type="paragraph" w:styleId="1367" w:customStyle="1">
    <w:name w:val="xl73"/>
    <w:basedOn w:val="998"/>
    <w:next w:val="1368"/>
    <w:qFormat/>
    <w:pPr>
      <w:ind w:left="0" w:firstLine="3584"/>
      <w:spacing w:before="280" w:after="280" w:line="240" w:lineRule="auto"/>
    </w:pPr>
    <w:rPr>
      <w:rFonts w:ascii="Times New Roman" w:hAnsi="Times New Roman" w:cs="Times New Roman"/>
    </w:rPr>
  </w:style>
  <w:style w:type="paragraph" w:styleId="1368" w:customStyle="1">
    <w:name w:val="xl80"/>
    <w:basedOn w:val="998"/>
    <w:next w:val="1369"/>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3"/>
    <w:next w:val="1370"/>
    <w:qFormat/>
    <w:pPr>
      <w:ind w:left="1134" w:firstLine="18"/>
      <w:spacing w:before="0" w:after="0" w:line="360" w:lineRule="auto"/>
      <w:outlineLvl w:val="4"/>
    </w:pPr>
  </w:style>
  <w:style w:type="paragraph" w:styleId="1370" w:customStyle="1">
    <w:name w:val="日期1"/>
    <w:basedOn w:val="998"/>
    <w:next w:val="997"/>
    <w:qFormat/>
    <w:pPr>
      <w:ind w:left="100" w:firstLine="6144"/>
      <w:spacing w:before="0" w:after="0" w:line="240" w:lineRule="auto"/>
    </w:pPr>
    <w:rPr>
      <w:rFonts w:ascii="Times New Roman" w:hAnsi="Times New Roman" w:cs="Times New Roman"/>
    </w:rPr>
  </w:style>
  <w:style w:type="paragraph" w:styleId="1371" w:customStyle="1">
    <w:name w:val="图1"/>
    <w:basedOn w:val="998"/>
    <w:next w:val="997"/>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8"/>
    <w:next w:val="1352"/>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8"/>
    <w:next w:val="1258"/>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8"/>
    <w:next w:val="1349"/>
    <w:qFormat/>
    <w:pPr>
      <w:ind w:left="0" w:firstLine="3584"/>
      <w:jc w:val="center"/>
      <w:spacing w:before="0" w:after="0" w:line="400" w:lineRule="exact"/>
    </w:pPr>
    <w:rPr>
      <w:rFonts w:ascii="Times New Roman" w:hAnsi="Times New Roman" w:cs="Times New Roman"/>
    </w:rPr>
  </w:style>
  <w:style w:type="paragraph" w:styleId="1375">
    <w:name w:val="Intense Quote"/>
    <w:next w:val="997"/>
    <w:qFormat/>
    <w:pPr>
      <w:ind w:left="3766" w:right="950"/>
      <w:jc w:val="center"/>
      <w:spacing w:before="360" w:after="360"/>
    </w:pPr>
    <w:rPr>
      <w:rFonts w:ascii="Calibri" w:hAnsi="Calibri"/>
      <w:i/>
    </w:rPr>
  </w:style>
  <w:style w:type="paragraph" w:styleId="1376" w:customStyle="1">
    <w:name w:val="索引 51"/>
    <w:basedOn w:val="998"/>
    <w:next w:val="997"/>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8"/>
    <w:next w:val="1378"/>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8"/>
    <w:next w:val="1379"/>
    <w:qFormat/>
    <w:pPr>
      <w:ind w:left="0" w:firstLine="1024"/>
      <w:spacing w:before="280" w:after="280" w:line="240" w:lineRule="auto"/>
    </w:pPr>
    <w:rPr>
      <w:rFonts w:ascii="Times New Roman" w:hAnsi="Times New Roman" w:cs="Times New Roman"/>
    </w:rPr>
  </w:style>
  <w:style w:type="paragraph" w:styleId="1379" w:customStyle="1">
    <w:name w:val="样式 加粗 居中1"/>
    <w:next w:val="1218"/>
    <w:qFormat/>
    <w:pPr>
      <w:ind w:firstLine="2560"/>
      <w:jc w:val="center"/>
    </w:pPr>
    <w:rPr>
      <w:rFonts w:ascii="Calibri" w:hAnsi="Calibri"/>
    </w:rPr>
  </w:style>
  <w:style w:type="paragraph" w:styleId="1380" w:customStyle="1">
    <w:name w:val="修订2"/>
    <w:qFormat/>
    <w:rPr>
      <w:rFonts w:ascii="Calibri" w:hAnsi="Calibri"/>
    </w:rPr>
  </w:style>
  <w:style w:type="paragraph" w:styleId="1381" w:customStyle="1">
    <w:name w:val="Body"/>
    <w:next w:val="1313"/>
    <w:qFormat/>
    <w:pPr>
      <w:ind w:left="567" w:right="2835" w:firstLine="3584"/>
      <w:spacing w:after="60"/>
    </w:pPr>
    <w:rPr>
      <w:rFonts w:ascii="Calibri" w:hAnsi="Calibri"/>
    </w:rPr>
  </w:style>
  <w:style w:type="paragraph" w:styleId="1382" w:customStyle="1">
    <w:name w:val="font6"/>
    <w:basedOn w:val="998"/>
    <w:next w:val="1383"/>
    <w:qFormat/>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qFormat/>
    <w:pPr>
      <w:ind w:left="200" w:firstLine="3784"/>
      <w:jc w:val="center"/>
      <w:spacing w:after="120" w:line="360" w:lineRule="auto"/>
    </w:pPr>
    <w:rPr>
      <w:rFonts w:ascii="Calibri" w:hAnsi="Calibri"/>
    </w:rPr>
  </w:style>
  <w:style w:type="paragraph" w:styleId="1384" w:customStyle="1">
    <w:name w:val="Char Char"/>
    <w:next w:val="1377"/>
    <w:qFormat/>
    <w:pPr>
      <w:ind w:firstLine="14"/>
      <w:spacing w:line="360" w:lineRule="auto"/>
      <w:shd w:val="clear" w:color="000000" w:fill="000080"/>
    </w:pPr>
    <w:rPr>
      <w:rFonts w:ascii="Calibri" w:hAnsi="Calibri"/>
    </w:rPr>
  </w:style>
  <w:style w:type="paragraph" w:styleId="1385" w:customStyle="1">
    <w:name w:val="正文_0_0"/>
    <w:next w:val="1217"/>
    <w:qFormat/>
    <w:pPr>
      <w:ind w:firstLine="3584"/>
      <w:jc w:val="both"/>
      <w:widowControl w:val="off"/>
    </w:pPr>
    <w:rPr>
      <w:rFonts w:ascii="Calibri" w:hAnsi="Calibri"/>
    </w:rPr>
  </w:style>
  <w:style w:type="paragraph" w:styleId="1386" w:customStyle="1">
    <w:name w:val="font7"/>
    <w:basedOn w:val="998"/>
    <w:next w:val="1387"/>
    <w:qFormat/>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8"/>
    <w:next w:val="1388"/>
    <w:qFormat/>
    <w:pPr>
      <w:ind w:left="0" w:firstLine="2560"/>
      <w:spacing w:before="0" w:after="0" w:line="240" w:lineRule="auto"/>
    </w:pPr>
    <w:rPr>
      <w:rFonts w:ascii="Times New Roman" w:hAnsi="Times New Roman" w:cs="Times New Roman"/>
    </w:rPr>
  </w:style>
  <w:style w:type="paragraph" w:styleId="1388" w:customStyle="1">
    <w:name w:val="xl64"/>
    <w:basedOn w:val="998"/>
    <w:next w:val="1355"/>
    <w:qFormat/>
    <w:pPr>
      <w:ind w:left="0" w:firstLine="3584"/>
      <w:spacing w:before="280" w:after="280" w:line="240" w:lineRule="auto"/>
    </w:pPr>
    <w:rPr>
      <w:rFonts w:ascii="Times New Roman" w:hAnsi="Times New Roman" w:cs="Times New Roman"/>
    </w:rPr>
  </w:style>
  <w:style w:type="paragraph" w:styleId="1389" w:customStyle="1">
    <w:name w:val="style16"/>
    <w:basedOn w:val="998"/>
    <w:next w:val="1382"/>
    <w:qFormat/>
    <w:pPr>
      <w:ind w:left="0" w:firstLine="2048"/>
      <w:spacing w:before="280" w:after="280" w:line="240" w:lineRule="auto"/>
    </w:pPr>
    <w:rPr>
      <w:rFonts w:ascii="Times New Roman" w:hAnsi="Times New Roman" w:cs="Times New Roman"/>
    </w:rPr>
  </w:style>
  <w:style w:type="paragraph" w:styleId="1390" w:customStyle="1">
    <w:name w:val="索引 11"/>
    <w:basedOn w:val="998"/>
    <w:next w:val="997"/>
    <w:qFormat/>
    <w:pPr>
      <w:ind w:left="0" w:firstLine="3584"/>
      <w:spacing w:before="0" w:after="0" w:line="240" w:lineRule="auto"/>
    </w:pPr>
    <w:rPr>
      <w:rFonts w:ascii="Times New Roman" w:hAnsi="Times New Roman" w:cs="Times New Roman"/>
    </w:rPr>
  </w:style>
  <w:style w:type="paragraph" w:styleId="1391" w:customStyle="1">
    <w:name w:val="H 3"/>
    <w:basedOn w:val="1001"/>
    <w:next w:val="1392"/>
    <w:qFormat/>
    <w:pPr>
      <w:ind w:left="1429" w:firstLine="18"/>
      <w:spacing w:before="0" w:after="0" w:line="360" w:lineRule="auto"/>
      <w:outlineLvl w:val="2"/>
    </w:pPr>
  </w:style>
  <w:style w:type="paragraph" w:styleId="1392" w:customStyle="1">
    <w:name w:val="xl83"/>
    <w:basedOn w:val="998"/>
    <w:next w:val="1373"/>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8"/>
    <w:next w:val="1389"/>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8"/>
    <w:next w:val="1376"/>
    <w:qFormat/>
    <w:pPr>
      <w:ind w:left="200" w:firstLine="3784"/>
      <w:spacing w:before="0" w:after="0" w:line="360" w:lineRule="auto"/>
    </w:pPr>
    <w:rPr>
      <w:rFonts w:ascii="Times New Roman" w:hAnsi="Times New Roman" w:cs="Times New Roman"/>
    </w:rPr>
  </w:style>
  <w:style w:type="paragraph" w:styleId="1395" w:customStyle="1">
    <w:name w:val="1"/>
    <w:basedOn w:val="998"/>
    <w:next w:val="1031"/>
    <w:qFormat/>
    <w:pPr>
      <w:ind w:left="0" w:firstLine="2048"/>
      <w:spacing w:before="0" w:after="0" w:line="240" w:lineRule="auto"/>
    </w:pPr>
    <w:rPr>
      <w:rFonts w:ascii="Times New Roman" w:hAnsi="Times New Roman" w:cs="Times New Roman"/>
    </w:rPr>
  </w:style>
  <w:style w:type="paragraph" w:styleId="1396" w:customStyle="1">
    <w:name w:val="_Style 398"/>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7"/>
    <w:uiPriority w:val="1"/>
    <w:qFormat/>
    <w:rPr>
      <w:rFonts w:ascii="宋体" w:hAnsi="宋体"/>
      <w:lang w:val="zh-CN" w:bidi="zh-CN"/>
    </w:rPr>
  </w:style>
  <w:style w:type="paragraph" w:styleId="1398" w:customStyle="1">
    <w:name w:val="_Style 400"/>
    <w:qFormat/>
    <w:rPr>
      <w:rFonts w:ascii="Calibri" w:hAnsi="Calibri"/>
    </w:rPr>
  </w:style>
  <w:style w:type="paragraph" w:styleId="1399" w:customStyle="1">
    <w:name w:val="Style1"/>
    <w:basedOn w:val="997"/>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8"/>
    <w:next w:val="1265"/>
    <w:qFormat/>
    <w:pPr>
      <w:ind w:left="420" w:firstLine="3748"/>
      <w:spacing w:before="0" w:after="0" w:line="240" w:lineRule="auto"/>
    </w:pPr>
    <w:rPr>
      <w:rFonts w:ascii="Times New Roman" w:hAnsi="Times New Roman" w:cs="Times New Roman"/>
    </w:rPr>
  </w:style>
  <w:style w:type="paragraph" w:styleId="1401" w:customStyle="1">
    <w:name w:val="Char1 Char Char Char"/>
    <w:basedOn w:val="998"/>
    <w:next w:val="1402"/>
    <w:qFormat/>
    <w:pPr>
      <w:ind w:left="0" w:firstLine="2560"/>
      <w:spacing w:before="0" w:after="0" w:line="240" w:lineRule="auto"/>
    </w:pPr>
    <w:rPr>
      <w:rFonts w:ascii="Times New Roman" w:hAnsi="Times New Roman" w:cs="Times New Roman"/>
    </w:rPr>
  </w:style>
  <w:style w:type="paragraph" w:styleId="1402" w:customStyle="1">
    <w:name w:val="xl24"/>
    <w:basedOn w:val="998"/>
    <w:next w:val="1347"/>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qFormat/>
    <w:pPr>
      <w:ind w:firstLine="3584"/>
    </w:pPr>
    <w:rPr>
      <w:rFonts w:ascii="Calibri" w:hAnsi="Calibri"/>
    </w:rPr>
  </w:style>
  <w:style w:type="paragraph" w:styleId="1404" w:customStyle="1">
    <w:name w:val="xl72"/>
    <w:basedOn w:val="998"/>
    <w:next w:val="1260"/>
    <w:qFormat/>
    <w:pPr>
      <w:ind w:left="0" w:firstLine="3584"/>
      <w:spacing w:before="280" w:after="280" w:line="240" w:lineRule="auto"/>
    </w:pPr>
    <w:rPr>
      <w:rFonts w:ascii="Times New Roman" w:hAnsi="Times New Roman" w:cs="Times New Roman"/>
    </w:rPr>
  </w:style>
  <w:style w:type="paragraph" w:styleId="1405" w:customStyle="1">
    <w:name w:val="插图"/>
    <w:next w:val="997"/>
    <w:qFormat/>
    <w:pPr>
      <w:ind w:firstLine="4608"/>
      <w:jc w:val="center"/>
    </w:pPr>
    <w:rPr>
      <w:rFonts w:ascii="Calibri" w:hAnsi="Calibri"/>
    </w:rPr>
  </w:style>
  <w:style w:type="paragraph" w:styleId="1406" w:customStyle="1">
    <w:name w:val="列出段落3"/>
    <w:basedOn w:val="998"/>
    <w:next w:val="1300"/>
    <w:qFormat/>
    <w:pPr>
      <w:ind w:left="420" w:firstLine="3748"/>
      <w:spacing w:before="0" w:after="0" w:line="240" w:lineRule="auto"/>
    </w:pPr>
    <w:rPr>
      <w:rFonts w:ascii="Times New Roman" w:hAnsi="Times New Roman" w:cs="Times New Roman"/>
    </w:rPr>
  </w:style>
  <w:style w:type="paragraph" w:styleId="1407" w:customStyle="1">
    <w:name w:val="目录标题"/>
    <w:basedOn w:val="998"/>
    <w:next w:val="997"/>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8"/>
    <w:next w:val="1303"/>
    <w:qFormat/>
    <w:pPr>
      <w:ind w:left="0" w:firstLine="2560"/>
      <w:spacing w:before="0" w:after="0" w:line="240" w:lineRule="auto"/>
    </w:pPr>
    <w:rPr>
      <w:rFonts w:ascii="Times New Roman" w:hAnsi="Times New Roman" w:cs="Times New Roman"/>
    </w:rPr>
  </w:style>
  <w:style w:type="paragraph" w:styleId="1409" w:customStyle="1">
    <w:name w:val="WPSOffice手动目录 2"/>
    <w:qFormat/>
    <w:pPr>
      <w:ind w:left="200"/>
    </w:pPr>
  </w:style>
  <w:style w:type="paragraph" w:styleId="1410" w:customStyle="1">
    <w:name w:val="表内文字"/>
    <w:basedOn w:val="998"/>
    <w:next w:val="1039"/>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8"/>
    <w:next w:val="1393"/>
    <w:qFormat/>
    <w:pPr>
      <w:ind w:left="0" w:firstLine="3584"/>
      <w:spacing w:before="280" w:after="280" w:line="240" w:lineRule="auto"/>
    </w:pPr>
    <w:rPr>
      <w:rFonts w:ascii="Times New Roman" w:hAnsi="Times New Roman" w:cs="Times New Roman"/>
    </w:rPr>
  </w:style>
  <w:style w:type="paragraph" w:styleId="1412" w:customStyle="1">
    <w:name w:val="*正文"/>
    <w:basedOn w:val="997"/>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8"/>
    <w:next w:val="1306"/>
    <w:qFormat/>
    <w:pPr>
      <w:ind w:left="0" w:firstLine="2815"/>
      <w:spacing w:before="0" w:after="0" w:line="360" w:lineRule="auto"/>
    </w:pPr>
    <w:rPr>
      <w:rFonts w:ascii="Times New Roman" w:hAnsi="Times New Roman" w:cs="Times New Roman"/>
    </w:rPr>
  </w:style>
  <w:style w:type="table" w:styleId="1414" w:customStyle="1">
    <w:name w:val="网格型1"/>
    <w:basedOn w:val="100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qFormat/>
    <w:rPr>
      <w:rFonts w:hint="default" w:ascii="Times New Roman" w:hAnsi="Times New Roman" w:cs="Times New Roman"/>
      <w:b/>
      <w:bCs/>
      <w:color w:val="000000"/>
      <w:sz w:val="24"/>
      <w:szCs w:val="24"/>
      <w:u w:val="none"/>
    </w:rPr>
  </w:style>
  <w:style w:type="character" w:styleId="1416" w:customStyle="1">
    <w:name w:val="正文首行缩进 2 字符"/>
    <w:basedOn w:val="1007"/>
    <w:link w:val="1057"/>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00F3056-8236-4791-8432-23EDEF17AA1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31</cp:revision>
  <dcterms:created xsi:type="dcterms:W3CDTF">2026-04-01T00:49:00Z</dcterms:created>
  <dcterms:modified xsi:type="dcterms:W3CDTF">2026-04-27T08:26:05Z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